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1A8" w:rsidRPr="00772E64" w:rsidRDefault="002051A8" w:rsidP="00C87BEF">
      <w:pPr>
        <w:rPr>
          <w:sz w:val="24"/>
          <w:szCs w:val="24"/>
        </w:rPr>
      </w:pPr>
      <w:bookmarkStart w:id="0" w:name="_GoBack"/>
      <w:bookmarkEnd w:id="0"/>
    </w:p>
    <w:p w:rsidR="00772E64" w:rsidRPr="00772E64" w:rsidRDefault="00772E64" w:rsidP="00772E64">
      <w:pPr>
        <w:widowControl w:val="0"/>
        <w:jc w:val="right"/>
        <w:rPr>
          <w:b/>
          <w:bCs/>
          <w:sz w:val="24"/>
          <w:szCs w:val="24"/>
        </w:rPr>
      </w:pPr>
      <w:r w:rsidRPr="00772E64">
        <w:rPr>
          <w:b/>
          <w:bCs/>
          <w:sz w:val="24"/>
          <w:szCs w:val="24"/>
        </w:rPr>
        <w:t xml:space="preserve">Ai Direttori generali e </w:t>
      </w:r>
    </w:p>
    <w:p w:rsidR="00772E64" w:rsidRPr="00772E64" w:rsidRDefault="00772E64" w:rsidP="00772E64">
      <w:pPr>
        <w:widowControl w:val="0"/>
        <w:jc w:val="right"/>
        <w:rPr>
          <w:b/>
          <w:bCs/>
          <w:sz w:val="24"/>
          <w:szCs w:val="24"/>
        </w:rPr>
      </w:pPr>
      <w:r w:rsidRPr="00772E64">
        <w:rPr>
          <w:b/>
          <w:bCs/>
          <w:sz w:val="24"/>
          <w:szCs w:val="24"/>
        </w:rPr>
        <w:t>ai Dirigenti titolari degli</w:t>
      </w:r>
    </w:p>
    <w:p w:rsidR="00772E64" w:rsidRPr="00772E64" w:rsidRDefault="00772E64" w:rsidP="00772E64">
      <w:pPr>
        <w:widowControl w:val="0"/>
        <w:jc w:val="right"/>
        <w:rPr>
          <w:b/>
          <w:bCs/>
          <w:sz w:val="24"/>
          <w:szCs w:val="24"/>
        </w:rPr>
      </w:pPr>
      <w:r w:rsidRPr="00772E64">
        <w:rPr>
          <w:b/>
          <w:bCs/>
          <w:sz w:val="24"/>
          <w:szCs w:val="24"/>
        </w:rPr>
        <w:t>Uffici Scolastici Regionali</w:t>
      </w:r>
    </w:p>
    <w:p w:rsidR="00772E64" w:rsidRPr="00772E64" w:rsidRDefault="00772E64" w:rsidP="00772E64">
      <w:pPr>
        <w:widowControl w:val="0"/>
        <w:jc w:val="right"/>
        <w:rPr>
          <w:b/>
          <w:bCs/>
          <w:sz w:val="24"/>
          <w:szCs w:val="24"/>
        </w:rPr>
      </w:pPr>
      <w:r w:rsidRPr="00772E64">
        <w:rPr>
          <w:b/>
          <w:bCs/>
          <w:sz w:val="24"/>
          <w:szCs w:val="24"/>
        </w:rPr>
        <w:t>Loro Sedi</w:t>
      </w:r>
    </w:p>
    <w:p w:rsidR="00772E64" w:rsidRPr="00772E64" w:rsidRDefault="00772E64" w:rsidP="00772E64">
      <w:pPr>
        <w:widowControl w:val="0"/>
        <w:jc w:val="right"/>
        <w:rPr>
          <w:b/>
          <w:bCs/>
          <w:sz w:val="24"/>
          <w:szCs w:val="24"/>
        </w:rPr>
      </w:pPr>
    </w:p>
    <w:p w:rsidR="00772E64" w:rsidRPr="00772E64" w:rsidRDefault="00772E64" w:rsidP="00772E64">
      <w:pPr>
        <w:widowControl w:val="0"/>
        <w:rPr>
          <w:b/>
          <w:bCs/>
          <w:sz w:val="24"/>
          <w:szCs w:val="24"/>
        </w:rPr>
      </w:pPr>
    </w:p>
    <w:p w:rsidR="005A3892" w:rsidRPr="00772E64" w:rsidRDefault="005A3892" w:rsidP="00772E64">
      <w:pPr>
        <w:widowControl w:val="0"/>
        <w:rPr>
          <w:b/>
          <w:bCs/>
          <w:sz w:val="24"/>
          <w:szCs w:val="24"/>
        </w:rPr>
      </w:pPr>
    </w:p>
    <w:p w:rsidR="00772E64" w:rsidRPr="00772E64" w:rsidRDefault="00772E64" w:rsidP="00772E64">
      <w:pPr>
        <w:widowControl w:val="0"/>
        <w:rPr>
          <w:i/>
          <w:iCs/>
          <w:sz w:val="24"/>
          <w:szCs w:val="24"/>
        </w:rPr>
      </w:pPr>
    </w:p>
    <w:p w:rsidR="00772E64" w:rsidRPr="00772E64" w:rsidRDefault="00772E64" w:rsidP="00772E64">
      <w:pPr>
        <w:widowControl w:val="0"/>
        <w:ind w:left="709" w:hanging="709"/>
        <w:rPr>
          <w:bCs/>
          <w:iCs/>
          <w:sz w:val="24"/>
          <w:szCs w:val="24"/>
        </w:rPr>
      </w:pPr>
      <w:r>
        <w:rPr>
          <w:bCs/>
          <w:iCs/>
          <w:sz w:val="24"/>
          <w:szCs w:val="24"/>
        </w:rPr>
        <w:t>Oggetto: L</w:t>
      </w:r>
      <w:r w:rsidRPr="00772E64">
        <w:rPr>
          <w:bCs/>
          <w:iCs/>
          <w:sz w:val="24"/>
          <w:szCs w:val="24"/>
        </w:rPr>
        <w:t>a formazione in servizio dei docenti</w:t>
      </w:r>
      <w:r w:rsidR="001F6101">
        <w:rPr>
          <w:bCs/>
          <w:iCs/>
          <w:sz w:val="24"/>
          <w:szCs w:val="24"/>
        </w:rPr>
        <w:t xml:space="preserve"> specializzati sul  sostegno</w:t>
      </w:r>
      <w:r w:rsidRPr="00772E64">
        <w:rPr>
          <w:bCs/>
          <w:iCs/>
          <w:sz w:val="24"/>
          <w:szCs w:val="24"/>
        </w:rPr>
        <w:t xml:space="preserve"> sui temi della disabilità, per la promozione di figure di coordinamento. Realizzazione di specifici percorsi formativi a livello territoriale.</w:t>
      </w:r>
    </w:p>
    <w:p w:rsidR="00772E64" w:rsidRDefault="00772E64" w:rsidP="00772E64">
      <w:pPr>
        <w:widowControl w:val="0"/>
        <w:jc w:val="both"/>
        <w:rPr>
          <w:b/>
          <w:bCs/>
          <w:sz w:val="24"/>
          <w:szCs w:val="24"/>
        </w:rPr>
      </w:pPr>
    </w:p>
    <w:p w:rsidR="005A3892" w:rsidRDefault="005A3892" w:rsidP="00772E64">
      <w:pPr>
        <w:widowControl w:val="0"/>
        <w:jc w:val="both"/>
        <w:rPr>
          <w:b/>
          <w:bCs/>
          <w:sz w:val="24"/>
          <w:szCs w:val="24"/>
        </w:rPr>
      </w:pPr>
    </w:p>
    <w:p w:rsidR="00772E64" w:rsidRPr="00772E64" w:rsidRDefault="00772E64" w:rsidP="00772E64">
      <w:pPr>
        <w:widowControl w:val="0"/>
        <w:ind w:firstLine="708"/>
        <w:jc w:val="both"/>
        <w:rPr>
          <w:b/>
          <w:bCs/>
          <w:sz w:val="24"/>
          <w:szCs w:val="24"/>
        </w:rPr>
      </w:pPr>
      <w:r w:rsidRPr="00772E64">
        <w:rPr>
          <w:b/>
          <w:bCs/>
          <w:sz w:val="24"/>
          <w:szCs w:val="24"/>
        </w:rPr>
        <w:t>Premessa</w:t>
      </w:r>
    </w:p>
    <w:p w:rsidR="00772E64" w:rsidRPr="00772E64" w:rsidRDefault="00772E64" w:rsidP="00772E64">
      <w:pPr>
        <w:widowControl w:val="0"/>
        <w:ind w:firstLine="708"/>
        <w:jc w:val="both"/>
        <w:rPr>
          <w:sz w:val="24"/>
          <w:szCs w:val="24"/>
        </w:rPr>
      </w:pPr>
    </w:p>
    <w:p w:rsidR="00772E64" w:rsidRPr="00772E64" w:rsidRDefault="00772E64" w:rsidP="00772E64">
      <w:pPr>
        <w:widowControl w:val="0"/>
        <w:ind w:firstLine="708"/>
        <w:jc w:val="both"/>
        <w:rPr>
          <w:sz w:val="24"/>
          <w:szCs w:val="24"/>
        </w:rPr>
      </w:pPr>
      <w:r w:rsidRPr="00772E64">
        <w:rPr>
          <w:sz w:val="24"/>
          <w:szCs w:val="24"/>
        </w:rPr>
        <w:t>Le risorse destinate alla for</w:t>
      </w:r>
      <w:r w:rsidR="001F6101">
        <w:rPr>
          <w:sz w:val="24"/>
          <w:szCs w:val="24"/>
        </w:rPr>
        <w:t>mazione in servizio dei docenti</w:t>
      </w:r>
      <w:r w:rsidRPr="00772E64">
        <w:rPr>
          <w:sz w:val="24"/>
          <w:szCs w:val="24"/>
        </w:rPr>
        <w:t xml:space="preserve"> specializzati sul sostegno, rappresentano un’utile opportunità per introdurre percorsi formativi orientati allo sviluppo di competenze didattiche ed organizzative capaci di garantire una effettiva realizzazione di Piani per l’inclusione sempre più adeguati alle esigenze degli allievi e delle scuole. </w:t>
      </w:r>
    </w:p>
    <w:p w:rsidR="00772E64" w:rsidRPr="00772E64" w:rsidRDefault="00772E64" w:rsidP="00772E64">
      <w:pPr>
        <w:widowControl w:val="0"/>
        <w:ind w:firstLine="708"/>
        <w:jc w:val="both"/>
        <w:rPr>
          <w:sz w:val="24"/>
          <w:szCs w:val="24"/>
        </w:rPr>
      </w:pPr>
      <w:r w:rsidRPr="00772E64">
        <w:rPr>
          <w:sz w:val="24"/>
          <w:szCs w:val="24"/>
        </w:rPr>
        <w:t>In questo quadro trova collocazione una figura docente (“il referente/coord</w:t>
      </w:r>
      <w:r w:rsidR="001F6101">
        <w:rPr>
          <w:sz w:val="24"/>
          <w:szCs w:val="24"/>
        </w:rPr>
        <w:t>inatore per l’inclusione”), per</w:t>
      </w:r>
      <w:r w:rsidRPr="00772E64">
        <w:rPr>
          <w:sz w:val="24"/>
          <w:szCs w:val="24"/>
        </w:rPr>
        <w:t>altro già sperimentata in molte istituzioni scolastiche, che – collaborando con il dirigente scolastico (ai sensi della Legge 107, art. 1, comma 83) - assicuri un efficace coordinamento di tutte le attività progettuali di istituto</w:t>
      </w:r>
      <w:r w:rsidR="001F6101">
        <w:rPr>
          <w:sz w:val="24"/>
          <w:szCs w:val="24"/>
        </w:rPr>
        <w:t>,</w:t>
      </w:r>
      <w:r w:rsidRPr="00772E64">
        <w:rPr>
          <w:sz w:val="24"/>
          <w:szCs w:val="24"/>
        </w:rPr>
        <w:t xml:space="preserve"> finalizzate a promuovere la piena integrazione di ogni alunno nel contesto della classe e della scuola.</w:t>
      </w:r>
    </w:p>
    <w:p w:rsidR="00772E64" w:rsidRPr="00772E64" w:rsidRDefault="00772E64" w:rsidP="00772E64">
      <w:pPr>
        <w:widowControl w:val="0"/>
        <w:ind w:left="360" w:firstLine="708"/>
        <w:jc w:val="both"/>
        <w:rPr>
          <w:sz w:val="24"/>
          <w:szCs w:val="24"/>
        </w:rPr>
      </w:pPr>
    </w:p>
    <w:p w:rsidR="00772E64" w:rsidRPr="00772E64" w:rsidRDefault="00772E64" w:rsidP="00772E64">
      <w:pPr>
        <w:widowControl w:val="0"/>
        <w:jc w:val="both"/>
        <w:rPr>
          <w:b/>
          <w:bCs/>
          <w:sz w:val="24"/>
          <w:szCs w:val="24"/>
        </w:rPr>
      </w:pPr>
      <w:r w:rsidRPr="00772E64">
        <w:rPr>
          <w:b/>
          <w:bCs/>
          <w:sz w:val="24"/>
          <w:szCs w:val="24"/>
        </w:rPr>
        <w:t>1.</w:t>
      </w:r>
      <w:r w:rsidRPr="00772E64">
        <w:rPr>
          <w:b/>
          <w:bCs/>
          <w:sz w:val="24"/>
          <w:szCs w:val="24"/>
        </w:rPr>
        <w:tab/>
        <w:t>I destinatari dell’attività formativa</w:t>
      </w:r>
    </w:p>
    <w:p w:rsidR="00772E64" w:rsidRPr="00772E64" w:rsidRDefault="00772E64" w:rsidP="00772E64">
      <w:pPr>
        <w:widowControl w:val="0"/>
        <w:ind w:left="1068"/>
        <w:jc w:val="both"/>
        <w:rPr>
          <w:b/>
          <w:bCs/>
          <w:sz w:val="24"/>
          <w:szCs w:val="24"/>
        </w:rPr>
      </w:pPr>
    </w:p>
    <w:p w:rsidR="00772E64" w:rsidRPr="00772E64" w:rsidRDefault="00772E64" w:rsidP="00772E64">
      <w:pPr>
        <w:widowControl w:val="0"/>
        <w:ind w:firstLine="360"/>
        <w:jc w:val="both"/>
        <w:rPr>
          <w:sz w:val="24"/>
          <w:szCs w:val="24"/>
        </w:rPr>
      </w:pPr>
      <w:r w:rsidRPr="00772E64">
        <w:rPr>
          <w:sz w:val="24"/>
          <w:szCs w:val="24"/>
        </w:rPr>
        <w:t>L’iniziativa formativa che si propone nel presente avviso, vede come destinatari un docente specializzato sul sostegno per ogni istituzione scolastica statale (due nel caso di istituti con elevata presenza di figure di sostegno), individuati dal Dirigente scolastico e chiamati poi a svolgere funzioni di presidio culturale, organizzativo e formativo nel campo dei processi di integrazione</w:t>
      </w:r>
      <w:r w:rsidR="001F6101">
        <w:rPr>
          <w:sz w:val="24"/>
          <w:szCs w:val="24"/>
        </w:rPr>
        <w:t>,</w:t>
      </w:r>
      <w:r w:rsidRPr="00772E64">
        <w:rPr>
          <w:sz w:val="24"/>
          <w:szCs w:val="24"/>
        </w:rPr>
        <w:t xml:space="preserve"> riferita in particolare alle disabilità. L’iniziativa si pone l’obiettivo di raggiungere circa 10.000 docenti sul territorio nazionale, si qualifica come azione formativa di 2° livello (quindi rivolta a docenti che già svolgono o intendono svolgere funzioni di coordinamento) e si caratterizza per il forte collegamento con obiettivi di miglioramento delle pratiche organizzative e didattiche inclusive di ogni istituto scolastico.</w:t>
      </w:r>
    </w:p>
    <w:p w:rsidR="00772E64" w:rsidRPr="00772E64" w:rsidRDefault="00772E64" w:rsidP="00772E64">
      <w:pPr>
        <w:widowControl w:val="0"/>
        <w:ind w:firstLine="360"/>
        <w:jc w:val="both"/>
        <w:rPr>
          <w:sz w:val="24"/>
          <w:szCs w:val="24"/>
        </w:rPr>
      </w:pPr>
    </w:p>
    <w:p w:rsidR="00772E64" w:rsidRPr="00772E64" w:rsidRDefault="00772E64" w:rsidP="00772E64">
      <w:pPr>
        <w:widowControl w:val="0"/>
        <w:jc w:val="both"/>
        <w:rPr>
          <w:b/>
          <w:bCs/>
          <w:sz w:val="24"/>
          <w:szCs w:val="24"/>
        </w:rPr>
      </w:pPr>
      <w:r w:rsidRPr="00772E64">
        <w:rPr>
          <w:b/>
          <w:bCs/>
          <w:sz w:val="24"/>
          <w:szCs w:val="24"/>
        </w:rPr>
        <w:t>2.</w:t>
      </w:r>
      <w:r w:rsidRPr="00772E64">
        <w:rPr>
          <w:b/>
          <w:bCs/>
          <w:sz w:val="24"/>
          <w:szCs w:val="24"/>
        </w:rPr>
        <w:tab/>
        <w:t xml:space="preserve">Le competenze del docente con funzioni di coordinamento </w:t>
      </w:r>
    </w:p>
    <w:p w:rsidR="00772E64" w:rsidRPr="00772E64" w:rsidRDefault="00772E64" w:rsidP="00772E64">
      <w:pPr>
        <w:widowControl w:val="0"/>
        <w:ind w:left="360"/>
        <w:jc w:val="both"/>
        <w:rPr>
          <w:sz w:val="24"/>
          <w:szCs w:val="24"/>
        </w:rPr>
      </w:pPr>
    </w:p>
    <w:p w:rsidR="00772E64" w:rsidRPr="00772E64" w:rsidRDefault="00772E64" w:rsidP="00772E64">
      <w:pPr>
        <w:widowControl w:val="0"/>
        <w:jc w:val="both"/>
        <w:rPr>
          <w:sz w:val="24"/>
          <w:szCs w:val="24"/>
        </w:rPr>
      </w:pPr>
      <w:r w:rsidRPr="00772E64">
        <w:rPr>
          <w:sz w:val="24"/>
          <w:szCs w:val="24"/>
        </w:rPr>
        <w:t xml:space="preserve">Il profilo del referente/coordinatore dei processi di inclusione si innesta su una sicura competenza di base, relativa ai diversi ambiti della professionalità docente (disciplinari, psicopedagogici, metodologico-didattici, organizzativi e relazionali, di ricerca), declinati nell’ottica specifica della </w:t>
      </w:r>
      <w:r w:rsidRPr="00772E64">
        <w:rPr>
          <w:sz w:val="24"/>
          <w:szCs w:val="24"/>
        </w:rPr>
        <w:lastRenderedPageBreak/>
        <w:t>disabilità e del sostegno educativo.</w:t>
      </w:r>
    </w:p>
    <w:p w:rsidR="00772E64" w:rsidRPr="00772E64" w:rsidRDefault="00772E64" w:rsidP="00772E64">
      <w:pPr>
        <w:widowControl w:val="0"/>
        <w:jc w:val="both"/>
        <w:rPr>
          <w:sz w:val="24"/>
          <w:szCs w:val="24"/>
        </w:rPr>
      </w:pPr>
      <w:r w:rsidRPr="00772E64">
        <w:rPr>
          <w:sz w:val="24"/>
          <w:szCs w:val="24"/>
        </w:rPr>
        <w:t>In particolare il valore aggiunto da realizzare, nei pur brevi percorsi formativi di seguito descritti, si riferisce all’affinamento delle competenze per:</w:t>
      </w:r>
    </w:p>
    <w:p w:rsidR="00772E64" w:rsidRPr="00772E64" w:rsidRDefault="00772E64" w:rsidP="00772E64">
      <w:pPr>
        <w:widowControl w:val="0"/>
        <w:numPr>
          <w:ilvl w:val="0"/>
          <w:numId w:val="5"/>
        </w:numPr>
        <w:tabs>
          <w:tab w:val="left" w:pos="720"/>
        </w:tabs>
        <w:overflowPunct/>
        <w:jc w:val="both"/>
        <w:textAlignment w:val="auto"/>
        <w:rPr>
          <w:sz w:val="24"/>
          <w:szCs w:val="24"/>
        </w:rPr>
      </w:pPr>
      <w:r w:rsidRPr="00772E64">
        <w:rPr>
          <w:sz w:val="24"/>
          <w:szCs w:val="24"/>
        </w:rPr>
        <w:t>svolgere funzioni di coordinamento pedagogico ed organizzativo e di supervisione professionale;</w:t>
      </w:r>
    </w:p>
    <w:p w:rsidR="00772E64" w:rsidRPr="00772E64" w:rsidRDefault="00772E64" w:rsidP="00772E64">
      <w:pPr>
        <w:widowControl w:val="0"/>
        <w:numPr>
          <w:ilvl w:val="0"/>
          <w:numId w:val="5"/>
        </w:numPr>
        <w:tabs>
          <w:tab w:val="left" w:pos="720"/>
        </w:tabs>
        <w:overflowPunct/>
        <w:jc w:val="both"/>
        <w:textAlignment w:val="auto"/>
        <w:rPr>
          <w:sz w:val="24"/>
          <w:szCs w:val="24"/>
        </w:rPr>
      </w:pPr>
      <w:r w:rsidRPr="00772E64">
        <w:rPr>
          <w:sz w:val="24"/>
          <w:szCs w:val="24"/>
        </w:rPr>
        <w:t>gestire dinamiche relazionali e comunicative complesse (team, gruppi, ecc.);</w:t>
      </w:r>
    </w:p>
    <w:p w:rsidR="00772E64" w:rsidRPr="00772E64" w:rsidRDefault="00772E64" w:rsidP="00772E64">
      <w:pPr>
        <w:widowControl w:val="0"/>
        <w:numPr>
          <w:ilvl w:val="0"/>
          <w:numId w:val="5"/>
        </w:numPr>
        <w:tabs>
          <w:tab w:val="left" w:pos="720"/>
        </w:tabs>
        <w:overflowPunct/>
        <w:jc w:val="both"/>
        <w:textAlignment w:val="auto"/>
        <w:rPr>
          <w:sz w:val="24"/>
          <w:szCs w:val="24"/>
        </w:rPr>
      </w:pPr>
      <w:r w:rsidRPr="00772E64">
        <w:rPr>
          <w:sz w:val="24"/>
          <w:szCs w:val="24"/>
        </w:rPr>
        <w:t>supportare la progettazione didattica integrata e la relativa formazione in servizio;</w:t>
      </w:r>
    </w:p>
    <w:p w:rsidR="00772E64" w:rsidRPr="00772E64" w:rsidRDefault="00772E64" w:rsidP="00772E64">
      <w:pPr>
        <w:widowControl w:val="0"/>
        <w:numPr>
          <w:ilvl w:val="0"/>
          <w:numId w:val="5"/>
        </w:numPr>
        <w:tabs>
          <w:tab w:val="left" w:pos="720"/>
        </w:tabs>
        <w:overflowPunct/>
        <w:jc w:val="both"/>
        <w:textAlignment w:val="auto"/>
        <w:rPr>
          <w:sz w:val="24"/>
          <w:szCs w:val="24"/>
        </w:rPr>
      </w:pPr>
      <w:r w:rsidRPr="00772E64">
        <w:rPr>
          <w:sz w:val="24"/>
          <w:szCs w:val="24"/>
        </w:rPr>
        <w:t>ottimizzare l’uso delle risorse per l’inclusione, ivi comprese quelle tecnologiche;</w:t>
      </w:r>
    </w:p>
    <w:p w:rsidR="00772E64" w:rsidRPr="00772E64" w:rsidRDefault="00772E64" w:rsidP="00772E64">
      <w:pPr>
        <w:widowControl w:val="0"/>
        <w:numPr>
          <w:ilvl w:val="0"/>
          <w:numId w:val="5"/>
        </w:numPr>
        <w:tabs>
          <w:tab w:val="left" w:pos="720"/>
        </w:tabs>
        <w:overflowPunct/>
        <w:jc w:val="both"/>
        <w:textAlignment w:val="auto"/>
        <w:rPr>
          <w:sz w:val="24"/>
          <w:szCs w:val="24"/>
        </w:rPr>
      </w:pPr>
      <w:r w:rsidRPr="00772E64">
        <w:rPr>
          <w:sz w:val="24"/>
          <w:szCs w:val="24"/>
        </w:rPr>
        <w:t>facilitare i rapporti con le famiglie e i diversi soggetti istituzionali coinvolti nei processi di integrazione.</w:t>
      </w:r>
    </w:p>
    <w:p w:rsidR="00772E64" w:rsidRPr="00772E64" w:rsidRDefault="00772E64" w:rsidP="00772E64">
      <w:pPr>
        <w:widowControl w:val="0"/>
        <w:ind w:left="360"/>
        <w:jc w:val="both"/>
        <w:rPr>
          <w:b/>
          <w:bCs/>
          <w:sz w:val="24"/>
          <w:szCs w:val="24"/>
        </w:rPr>
      </w:pPr>
      <w:r w:rsidRPr="00772E64">
        <w:rPr>
          <w:sz w:val="24"/>
          <w:szCs w:val="24"/>
        </w:rPr>
        <w:t xml:space="preserve">Si tratta di una figura di staff che promuove il miglior coordinamento delle diverse azioni che confluiscono in ogni istituto per favorire l’inclusione (dalla rilevazione dei bisogni alla programmazione integrata, dal raccordo con gli interventi riabilitativi alla proiezione verso l’orientamento e il progetto di vita dell’allievo disabile), affinché le previsioni normative –spesso assai innovative e incisive – possano trovare riscontro nella loro concreta e puntuale attuazione. </w:t>
      </w:r>
    </w:p>
    <w:p w:rsidR="00772E64" w:rsidRPr="00772E64" w:rsidRDefault="00772E64" w:rsidP="00772E64">
      <w:pPr>
        <w:widowControl w:val="0"/>
        <w:jc w:val="both"/>
        <w:rPr>
          <w:sz w:val="24"/>
          <w:szCs w:val="24"/>
        </w:rPr>
      </w:pPr>
    </w:p>
    <w:p w:rsidR="00772E64" w:rsidRPr="00772E64" w:rsidRDefault="00772E64" w:rsidP="00772E64">
      <w:pPr>
        <w:widowControl w:val="0"/>
        <w:jc w:val="both"/>
        <w:rPr>
          <w:b/>
          <w:bCs/>
          <w:sz w:val="24"/>
          <w:szCs w:val="24"/>
        </w:rPr>
      </w:pPr>
      <w:r w:rsidRPr="00772E64">
        <w:rPr>
          <w:b/>
          <w:bCs/>
          <w:sz w:val="24"/>
          <w:szCs w:val="24"/>
        </w:rPr>
        <w:t>3.</w:t>
      </w:r>
      <w:r w:rsidRPr="00772E64">
        <w:rPr>
          <w:b/>
          <w:bCs/>
          <w:sz w:val="24"/>
          <w:szCs w:val="24"/>
        </w:rPr>
        <w:tab/>
        <w:t xml:space="preserve">Le caratteristiche del modello formativo </w:t>
      </w:r>
    </w:p>
    <w:p w:rsidR="00772E64" w:rsidRPr="00772E64" w:rsidRDefault="00772E64" w:rsidP="00772E64">
      <w:pPr>
        <w:widowControl w:val="0"/>
        <w:jc w:val="both"/>
        <w:rPr>
          <w:sz w:val="24"/>
          <w:szCs w:val="24"/>
        </w:rPr>
      </w:pPr>
    </w:p>
    <w:p w:rsidR="00772E64" w:rsidRPr="00772E64" w:rsidRDefault="00772E64" w:rsidP="00772E64">
      <w:pPr>
        <w:widowControl w:val="0"/>
        <w:ind w:left="360"/>
        <w:jc w:val="both"/>
        <w:rPr>
          <w:sz w:val="24"/>
          <w:szCs w:val="24"/>
        </w:rPr>
      </w:pPr>
      <w:r w:rsidRPr="00772E64">
        <w:rPr>
          <w:sz w:val="24"/>
          <w:szCs w:val="24"/>
        </w:rPr>
        <w:t>Ciascun percorso formativo avrà una durata complessiva di 50 ore, pari a due unità formative. Una unità formativa di 25 ore comprende, di massima:  8-12 ore di lezioni frontali e attività laboratoriali in presenza; 6-8 ore di esercitazioni, tutoring, pratica didattica; 8-10 ore di studio, documentazione, lavoro on line. Le tipologie di attività potranno essere liberamente composte sulla base dei bisogni formativi rilevati.</w:t>
      </w:r>
    </w:p>
    <w:p w:rsidR="00772E64" w:rsidRPr="00772E64" w:rsidRDefault="00772E64" w:rsidP="00772E64">
      <w:pPr>
        <w:widowControl w:val="0"/>
        <w:ind w:left="360"/>
        <w:jc w:val="both"/>
        <w:rPr>
          <w:sz w:val="24"/>
          <w:szCs w:val="24"/>
        </w:rPr>
      </w:pPr>
      <w:r w:rsidRPr="00772E64">
        <w:rPr>
          <w:sz w:val="24"/>
          <w:szCs w:val="24"/>
        </w:rPr>
        <w:t>I temi che potranno essere affrontati saranno afferenti ad una o più delle seguenti aree, anche in relazione al patto formativo da condividere con i frequentanti i corsi. Si dovrà comunque evitare l’eccessiva segmentazione dei contenuti, per privilegiare l’approfondimento laboratoriale su temi essenziali, connessi alla funzione che poi si dovrà interpretare.</w:t>
      </w:r>
    </w:p>
    <w:p w:rsidR="00772E64" w:rsidRPr="00772E64" w:rsidRDefault="00772E64" w:rsidP="00772E64">
      <w:pPr>
        <w:widowControl w:val="0"/>
        <w:ind w:left="360"/>
        <w:jc w:val="both"/>
        <w:rPr>
          <w:sz w:val="24"/>
          <w:szCs w:val="24"/>
        </w:rPr>
      </w:pPr>
    </w:p>
    <w:p w:rsidR="00772E64" w:rsidRPr="00772E64" w:rsidRDefault="00772E64" w:rsidP="00772E64">
      <w:pPr>
        <w:widowControl w:val="0"/>
        <w:tabs>
          <w:tab w:val="left" w:pos="644"/>
        </w:tabs>
        <w:rPr>
          <w:b/>
          <w:bCs/>
          <w:sz w:val="24"/>
          <w:szCs w:val="24"/>
        </w:rPr>
      </w:pPr>
      <w:r w:rsidRPr="00772E64">
        <w:rPr>
          <w:b/>
          <w:bCs/>
          <w:sz w:val="24"/>
          <w:szCs w:val="24"/>
        </w:rPr>
        <w:t>a)</w:t>
      </w:r>
      <w:r w:rsidRPr="00772E64">
        <w:rPr>
          <w:b/>
          <w:bCs/>
          <w:sz w:val="24"/>
          <w:szCs w:val="24"/>
        </w:rPr>
        <w:tab/>
        <w:t>Area del contesto e della comunicazione:</w:t>
      </w:r>
    </w:p>
    <w:p w:rsidR="00772E64" w:rsidRPr="00772E64" w:rsidRDefault="00772E64" w:rsidP="00772E64">
      <w:pPr>
        <w:widowControl w:val="0"/>
        <w:ind w:left="644"/>
        <w:rPr>
          <w:b/>
          <w:bCs/>
          <w:sz w:val="24"/>
          <w:szCs w:val="24"/>
        </w:rPr>
      </w:pPr>
    </w:p>
    <w:p w:rsidR="00772E64" w:rsidRPr="00772E64" w:rsidRDefault="00772E64" w:rsidP="00772E64">
      <w:pPr>
        <w:widowControl w:val="0"/>
        <w:numPr>
          <w:ilvl w:val="0"/>
          <w:numId w:val="6"/>
        </w:numPr>
        <w:overflowPunct/>
        <w:jc w:val="both"/>
        <w:textAlignment w:val="auto"/>
        <w:rPr>
          <w:sz w:val="24"/>
          <w:szCs w:val="24"/>
        </w:rPr>
      </w:pPr>
      <w:r w:rsidRPr="00772E64">
        <w:rPr>
          <w:sz w:val="24"/>
          <w:szCs w:val="24"/>
        </w:rPr>
        <w:t>le relazioni scuola-famiglia e le reciproche aspettative;</w:t>
      </w:r>
    </w:p>
    <w:p w:rsidR="00772E64" w:rsidRPr="00772E64" w:rsidRDefault="00772E64" w:rsidP="00772E64">
      <w:pPr>
        <w:widowControl w:val="0"/>
        <w:numPr>
          <w:ilvl w:val="0"/>
          <w:numId w:val="6"/>
        </w:numPr>
        <w:overflowPunct/>
        <w:jc w:val="both"/>
        <w:textAlignment w:val="auto"/>
        <w:rPr>
          <w:sz w:val="24"/>
          <w:szCs w:val="24"/>
        </w:rPr>
      </w:pPr>
      <w:r w:rsidRPr="00772E64">
        <w:rPr>
          <w:sz w:val="24"/>
          <w:szCs w:val="24"/>
        </w:rPr>
        <w:t>i rapporti tra gli operatori della scuola e quelli di servizi sociosanitari;</w:t>
      </w:r>
    </w:p>
    <w:p w:rsidR="00772E64" w:rsidRPr="00772E64" w:rsidRDefault="00772E64" w:rsidP="00772E64">
      <w:pPr>
        <w:widowControl w:val="0"/>
        <w:numPr>
          <w:ilvl w:val="0"/>
          <w:numId w:val="6"/>
        </w:numPr>
        <w:overflowPunct/>
        <w:jc w:val="both"/>
        <w:textAlignment w:val="auto"/>
        <w:rPr>
          <w:sz w:val="24"/>
          <w:szCs w:val="24"/>
        </w:rPr>
      </w:pPr>
      <w:r w:rsidRPr="00772E64">
        <w:rPr>
          <w:sz w:val="24"/>
          <w:szCs w:val="24"/>
        </w:rPr>
        <w:t>orientamento e progetto di vita dell’alunno con disabilità;</w:t>
      </w:r>
    </w:p>
    <w:p w:rsidR="00772E64" w:rsidRPr="00772E64" w:rsidRDefault="00772E64" w:rsidP="00772E64">
      <w:pPr>
        <w:widowControl w:val="0"/>
        <w:numPr>
          <w:ilvl w:val="0"/>
          <w:numId w:val="6"/>
        </w:numPr>
        <w:overflowPunct/>
        <w:jc w:val="both"/>
        <w:textAlignment w:val="auto"/>
        <w:rPr>
          <w:sz w:val="24"/>
          <w:szCs w:val="24"/>
        </w:rPr>
      </w:pPr>
      <w:r w:rsidRPr="00772E64">
        <w:rPr>
          <w:sz w:val="24"/>
          <w:szCs w:val="24"/>
        </w:rPr>
        <w:t xml:space="preserve">la </w:t>
      </w:r>
      <w:proofErr w:type="spellStart"/>
      <w:r w:rsidRPr="00772E64">
        <w:rPr>
          <w:sz w:val="24"/>
          <w:szCs w:val="24"/>
        </w:rPr>
        <w:t>governance</w:t>
      </w:r>
      <w:proofErr w:type="spellEnd"/>
      <w:r w:rsidRPr="00772E64">
        <w:rPr>
          <w:sz w:val="24"/>
          <w:szCs w:val="24"/>
        </w:rPr>
        <w:t xml:space="preserve"> territoriale dell’integrazione;</w:t>
      </w:r>
    </w:p>
    <w:p w:rsidR="00772E64" w:rsidRPr="00772E64" w:rsidRDefault="00772E64" w:rsidP="00772E64">
      <w:pPr>
        <w:widowControl w:val="0"/>
        <w:numPr>
          <w:ilvl w:val="0"/>
          <w:numId w:val="6"/>
        </w:numPr>
        <w:overflowPunct/>
        <w:jc w:val="both"/>
        <w:textAlignment w:val="auto"/>
        <w:rPr>
          <w:sz w:val="24"/>
          <w:szCs w:val="24"/>
        </w:rPr>
      </w:pPr>
      <w:r w:rsidRPr="00772E64">
        <w:rPr>
          <w:sz w:val="24"/>
          <w:szCs w:val="24"/>
        </w:rPr>
        <w:t>la conduzione dei gruppi di lavoro GLHI e GLI;</w:t>
      </w:r>
    </w:p>
    <w:p w:rsidR="00772E64" w:rsidRPr="00772E64" w:rsidRDefault="00772E64" w:rsidP="00772E64">
      <w:pPr>
        <w:widowControl w:val="0"/>
        <w:ind w:left="720"/>
        <w:jc w:val="both"/>
        <w:rPr>
          <w:sz w:val="24"/>
          <w:szCs w:val="24"/>
        </w:rPr>
      </w:pPr>
    </w:p>
    <w:p w:rsidR="00772E64" w:rsidRPr="00772E64" w:rsidRDefault="00772E64" w:rsidP="00772E64">
      <w:pPr>
        <w:widowControl w:val="0"/>
        <w:tabs>
          <w:tab w:val="left" w:pos="644"/>
        </w:tabs>
        <w:jc w:val="both"/>
        <w:rPr>
          <w:b/>
          <w:bCs/>
          <w:sz w:val="24"/>
          <w:szCs w:val="24"/>
        </w:rPr>
      </w:pPr>
      <w:r w:rsidRPr="00772E64">
        <w:rPr>
          <w:b/>
          <w:bCs/>
          <w:sz w:val="24"/>
          <w:szCs w:val="24"/>
        </w:rPr>
        <w:t>b)</w:t>
      </w:r>
      <w:r w:rsidRPr="00772E64">
        <w:rPr>
          <w:b/>
          <w:bCs/>
          <w:sz w:val="24"/>
          <w:szCs w:val="24"/>
        </w:rPr>
        <w:tab/>
        <w:t xml:space="preserve">Area metodologico-didattica: </w:t>
      </w:r>
    </w:p>
    <w:p w:rsidR="00772E64" w:rsidRPr="00772E64" w:rsidRDefault="00772E64" w:rsidP="00772E64">
      <w:pPr>
        <w:widowControl w:val="0"/>
        <w:ind w:left="284"/>
        <w:jc w:val="both"/>
        <w:rPr>
          <w:b/>
          <w:bCs/>
          <w:sz w:val="24"/>
          <w:szCs w:val="24"/>
        </w:rPr>
      </w:pPr>
    </w:p>
    <w:p w:rsidR="00772E64" w:rsidRPr="00772E64" w:rsidRDefault="00772E64" w:rsidP="00772E64">
      <w:pPr>
        <w:widowControl w:val="0"/>
        <w:numPr>
          <w:ilvl w:val="0"/>
          <w:numId w:val="7"/>
        </w:numPr>
        <w:overflowPunct/>
        <w:jc w:val="both"/>
        <w:textAlignment w:val="auto"/>
        <w:rPr>
          <w:sz w:val="24"/>
          <w:szCs w:val="24"/>
        </w:rPr>
      </w:pPr>
      <w:r w:rsidRPr="00772E64">
        <w:rPr>
          <w:sz w:val="24"/>
          <w:szCs w:val="24"/>
        </w:rPr>
        <w:t>la cultura dell’inclusione, con particolare riguardo alla relazione educativa;</w:t>
      </w:r>
    </w:p>
    <w:p w:rsidR="00772E64" w:rsidRPr="00772E64" w:rsidRDefault="00772E64" w:rsidP="00772E64">
      <w:pPr>
        <w:widowControl w:val="0"/>
        <w:numPr>
          <w:ilvl w:val="0"/>
          <w:numId w:val="7"/>
        </w:numPr>
        <w:overflowPunct/>
        <w:jc w:val="both"/>
        <w:textAlignment w:val="auto"/>
        <w:rPr>
          <w:sz w:val="24"/>
          <w:szCs w:val="24"/>
        </w:rPr>
      </w:pPr>
      <w:r w:rsidRPr="00772E64">
        <w:rPr>
          <w:sz w:val="24"/>
          <w:szCs w:val="24"/>
        </w:rPr>
        <w:t>le nuove risorse tecnologiche e  le metodologie innovative;</w:t>
      </w:r>
    </w:p>
    <w:p w:rsidR="00772E64" w:rsidRPr="00772E64" w:rsidRDefault="00772E64" w:rsidP="00772E64">
      <w:pPr>
        <w:widowControl w:val="0"/>
        <w:numPr>
          <w:ilvl w:val="0"/>
          <w:numId w:val="7"/>
        </w:numPr>
        <w:overflowPunct/>
        <w:spacing w:line="276" w:lineRule="auto"/>
        <w:ind w:left="714" w:hanging="357"/>
        <w:textAlignment w:val="auto"/>
        <w:rPr>
          <w:i/>
          <w:iCs/>
          <w:sz w:val="24"/>
          <w:szCs w:val="24"/>
        </w:rPr>
      </w:pPr>
      <w:r w:rsidRPr="00772E64">
        <w:rPr>
          <w:sz w:val="24"/>
          <w:szCs w:val="24"/>
        </w:rPr>
        <w:t xml:space="preserve">la didattica per l’inclusione: l’approccio cooperativo, la gestione della classe, la </w:t>
      </w:r>
      <w:proofErr w:type="spellStart"/>
      <w:r w:rsidRPr="00772E64">
        <w:rPr>
          <w:i/>
          <w:iCs/>
          <w:sz w:val="24"/>
          <w:szCs w:val="24"/>
        </w:rPr>
        <w:t>peer</w:t>
      </w:r>
      <w:proofErr w:type="spellEnd"/>
      <w:r w:rsidRPr="00772E64">
        <w:rPr>
          <w:i/>
          <w:iCs/>
          <w:sz w:val="24"/>
          <w:szCs w:val="24"/>
        </w:rPr>
        <w:t xml:space="preserve"> </w:t>
      </w:r>
      <w:proofErr w:type="spellStart"/>
      <w:r w:rsidRPr="00772E64">
        <w:rPr>
          <w:i/>
          <w:iCs/>
          <w:sz w:val="24"/>
          <w:szCs w:val="24"/>
        </w:rPr>
        <w:t>education</w:t>
      </w:r>
      <w:proofErr w:type="spellEnd"/>
      <w:r w:rsidRPr="00772E64">
        <w:rPr>
          <w:i/>
          <w:iCs/>
          <w:sz w:val="24"/>
          <w:szCs w:val="24"/>
        </w:rPr>
        <w:t>;</w:t>
      </w:r>
    </w:p>
    <w:p w:rsidR="00772E64" w:rsidRPr="00772E64" w:rsidRDefault="00772E64" w:rsidP="00772E64">
      <w:pPr>
        <w:widowControl w:val="0"/>
        <w:numPr>
          <w:ilvl w:val="0"/>
          <w:numId w:val="7"/>
        </w:numPr>
        <w:overflowPunct/>
        <w:spacing w:after="200" w:line="276" w:lineRule="auto"/>
        <w:textAlignment w:val="auto"/>
        <w:rPr>
          <w:sz w:val="24"/>
          <w:szCs w:val="24"/>
        </w:rPr>
      </w:pPr>
      <w:r w:rsidRPr="00772E64">
        <w:rPr>
          <w:sz w:val="24"/>
          <w:szCs w:val="24"/>
        </w:rPr>
        <w:lastRenderedPageBreak/>
        <w:t>la progettazione di azioni di consulenza e di formazione in servizio;</w:t>
      </w:r>
    </w:p>
    <w:p w:rsidR="00772E64" w:rsidRPr="00772E64" w:rsidRDefault="00772E64" w:rsidP="00772E64">
      <w:pPr>
        <w:widowControl w:val="0"/>
        <w:tabs>
          <w:tab w:val="left" w:pos="644"/>
        </w:tabs>
        <w:jc w:val="both"/>
        <w:rPr>
          <w:b/>
          <w:bCs/>
          <w:sz w:val="24"/>
          <w:szCs w:val="24"/>
        </w:rPr>
      </w:pPr>
      <w:r w:rsidRPr="00772E64">
        <w:rPr>
          <w:b/>
          <w:bCs/>
          <w:sz w:val="24"/>
          <w:szCs w:val="24"/>
        </w:rPr>
        <w:t>c)</w:t>
      </w:r>
      <w:r w:rsidRPr="00772E64">
        <w:rPr>
          <w:b/>
          <w:bCs/>
          <w:sz w:val="24"/>
          <w:szCs w:val="24"/>
        </w:rPr>
        <w:tab/>
        <w:t>Area documentale:</w:t>
      </w:r>
    </w:p>
    <w:p w:rsidR="00772E64" w:rsidRPr="00772E64" w:rsidRDefault="00772E64" w:rsidP="00772E64">
      <w:pPr>
        <w:widowControl w:val="0"/>
        <w:spacing w:line="276" w:lineRule="auto"/>
        <w:ind w:left="646"/>
        <w:rPr>
          <w:b/>
          <w:bCs/>
          <w:sz w:val="24"/>
          <w:szCs w:val="24"/>
        </w:rPr>
      </w:pPr>
    </w:p>
    <w:p w:rsidR="00772E64" w:rsidRDefault="00772E64" w:rsidP="00772E64">
      <w:pPr>
        <w:widowControl w:val="0"/>
        <w:numPr>
          <w:ilvl w:val="0"/>
          <w:numId w:val="8"/>
        </w:numPr>
        <w:overflowPunct/>
        <w:jc w:val="both"/>
        <w:textAlignment w:val="auto"/>
        <w:rPr>
          <w:sz w:val="24"/>
          <w:szCs w:val="24"/>
        </w:rPr>
      </w:pPr>
      <w:r w:rsidRPr="00772E64">
        <w:rPr>
          <w:sz w:val="24"/>
          <w:szCs w:val="24"/>
        </w:rPr>
        <w:t>il modello ICF dell’OMS con particolare riguardo alla sua applicazione nella scuola;</w:t>
      </w:r>
    </w:p>
    <w:p w:rsidR="001F6101" w:rsidRPr="001F6101" w:rsidRDefault="00F13050" w:rsidP="001F6101">
      <w:pPr>
        <w:pStyle w:val="Paragrafoelenco"/>
        <w:numPr>
          <w:ilvl w:val="0"/>
          <w:numId w:val="8"/>
        </w:numPr>
        <w:rPr>
          <w:bCs/>
          <w:sz w:val="24"/>
          <w:szCs w:val="24"/>
        </w:rPr>
      </w:pPr>
      <w:r>
        <w:rPr>
          <w:bCs/>
          <w:sz w:val="24"/>
          <w:szCs w:val="24"/>
        </w:rPr>
        <w:t xml:space="preserve">le </w:t>
      </w:r>
      <w:r w:rsidR="001F6101" w:rsidRPr="001F6101">
        <w:rPr>
          <w:bCs/>
          <w:sz w:val="24"/>
          <w:szCs w:val="24"/>
        </w:rPr>
        <w:t>linee guida</w:t>
      </w:r>
      <w:r w:rsidR="001F6101">
        <w:rPr>
          <w:bCs/>
          <w:sz w:val="24"/>
          <w:szCs w:val="24"/>
        </w:rPr>
        <w:t xml:space="preserve"> </w:t>
      </w:r>
      <w:r w:rsidR="001F6101" w:rsidRPr="001F6101">
        <w:rPr>
          <w:bCs/>
          <w:sz w:val="24"/>
          <w:szCs w:val="24"/>
        </w:rPr>
        <w:t>per l’integrazione scolastica</w:t>
      </w:r>
      <w:r w:rsidR="001F6101">
        <w:rPr>
          <w:bCs/>
          <w:sz w:val="24"/>
          <w:szCs w:val="24"/>
        </w:rPr>
        <w:t xml:space="preserve"> </w:t>
      </w:r>
      <w:r w:rsidR="001F6101" w:rsidRPr="001F6101">
        <w:rPr>
          <w:bCs/>
          <w:sz w:val="24"/>
          <w:szCs w:val="24"/>
        </w:rPr>
        <w:t>degli alunni con disabilit</w:t>
      </w:r>
      <w:r w:rsidR="001F6101">
        <w:rPr>
          <w:bCs/>
          <w:sz w:val="24"/>
          <w:szCs w:val="24"/>
        </w:rPr>
        <w:t>à;</w:t>
      </w:r>
    </w:p>
    <w:p w:rsidR="00772E64" w:rsidRPr="00772E64" w:rsidRDefault="00772E64" w:rsidP="00772E64">
      <w:pPr>
        <w:widowControl w:val="0"/>
        <w:numPr>
          <w:ilvl w:val="0"/>
          <w:numId w:val="8"/>
        </w:numPr>
        <w:overflowPunct/>
        <w:jc w:val="both"/>
        <w:textAlignment w:val="auto"/>
        <w:rPr>
          <w:sz w:val="24"/>
          <w:szCs w:val="24"/>
        </w:rPr>
      </w:pPr>
      <w:r w:rsidRPr="00772E64">
        <w:rPr>
          <w:sz w:val="24"/>
          <w:szCs w:val="24"/>
        </w:rPr>
        <w:t>il Profilo Dinamico Funzionale (PDF) e il Piano Educativo Individualizzato attraverso l’uso del modello ICF;</w:t>
      </w:r>
    </w:p>
    <w:p w:rsidR="00772E64" w:rsidRPr="00772E64" w:rsidRDefault="00772E64" w:rsidP="00772E64">
      <w:pPr>
        <w:widowControl w:val="0"/>
        <w:numPr>
          <w:ilvl w:val="0"/>
          <w:numId w:val="8"/>
        </w:numPr>
        <w:overflowPunct/>
        <w:textAlignment w:val="auto"/>
        <w:rPr>
          <w:sz w:val="24"/>
          <w:szCs w:val="24"/>
        </w:rPr>
      </w:pPr>
      <w:r w:rsidRPr="00772E64">
        <w:rPr>
          <w:sz w:val="24"/>
          <w:szCs w:val="24"/>
        </w:rPr>
        <w:t>gli  indicatori per valutare la qualità dell’integrazione e della dimensione inclusiva della scuola;</w:t>
      </w:r>
    </w:p>
    <w:p w:rsidR="00772E64" w:rsidRPr="00772E64" w:rsidRDefault="00772E64" w:rsidP="00772E64">
      <w:pPr>
        <w:widowControl w:val="0"/>
        <w:ind w:left="360"/>
        <w:rPr>
          <w:sz w:val="24"/>
          <w:szCs w:val="24"/>
        </w:rPr>
      </w:pPr>
    </w:p>
    <w:p w:rsidR="00772E64" w:rsidRPr="00772E64" w:rsidRDefault="00772E64" w:rsidP="00772E64">
      <w:pPr>
        <w:widowControl w:val="0"/>
        <w:tabs>
          <w:tab w:val="left" w:pos="644"/>
        </w:tabs>
        <w:jc w:val="both"/>
        <w:rPr>
          <w:b/>
          <w:bCs/>
          <w:sz w:val="24"/>
          <w:szCs w:val="24"/>
        </w:rPr>
      </w:pPr>
      <w:r w:rsidRPr="00772E64">
        <w:rPr>
          <w:b/>
          <w:bCs/>
          <w:sz w:val="24"/>
          <w:szCs w:val="24"/>
        </w:rPr>
        <w:t>d)</w:t>
      </w:r>
      <w:r w:rsidRPr="00772E64">
        <w:rPr>
          <w:b/>
          <w:bCs/>
          <w:sz w:val="24"/>
          <w:szCs w:val="24"/>
        </w:rPr>
        <w:tab/>
        <w:t>Area specialistica:</w:t>
      </w:r>
    </w:p>
    <w:p w:rsidR="00772E64" w:rsidRPr="00772E64" w:rsidRDefault="00772E64" w:rsidP="00772E64">
      <w:pPr>
        <w:widowControl w:val="0"/>
        <w:spacing w:line="276" w:lineRule="auto"/>
        <w:ind w:left="646"/>
        <w:rPr>
          <w:b/>
          <w:bCs/>
          <w:sz w:val="24"/>
          <w:szCs w:val="24"/>
        </w:rPr>
      </w:pPr>
    </w:p>
    <w:p w:rsidR="00772E64" w:rsidRPr="00772E64" w:rsidRDefault="00772E64" w:rsidP="00772E64">
      <w:pPr>
        <w:widowControl w:val="0"/>
        <w:numPr>
          <w:ilvl w:val="0"/>
          <w:numId w:val="8"/>
        </w:numPr>
        <w:overflowPunct/>
        <w:jc w:val="both"/>
        <w:textAlignment w:val="auto"/>
        <w:rPr>
          <w:sz w:val="24"/>
          <w:szCs w:val="24"/>
        </w:rPr>
      </w:pPr>
      <w:r w:rsidRPr="00772E64">
        <w:rPr>
          <w:sz w:val="24"/>
          <w:szCs w:val="24"/>
        </w:rPr>
        <w:t>i disturbi neuropsichiatrici nel contesto scolastico;</w:t>
      </w:r>
    </w:p>
    <w:p w:rsidR="00772E64" w:rsidRPr="00772E64" w:rsidRDefault="00772E64" w:rsidP="00772E64">
      <w:pPr>
        <w:widowControl w:val="0"/>
        <w:numPr>
          <w:ilvl w:val="0"/>
          <w:numId w:val="8"/>
        </w:numPr>
        <w:overflowPunct/>
        <w:jc w:val="both"/>
        <w:textAlignment w:val="auto"/>
        <w:rPr>
          <w:sz w:val="24"/>
          <w:szCs w:val="24"/>
        </w:rPr>
      </w:pPr>
      <w:r w:rsidRPr="00772E64">
        <w:rPr>
          <w:sz w:val="24"/>
          <w:szCs w:val="24"/>
        </w:rPr>
        <w:t>i disturbi della comunicazione (autismo, ecc.);</w:t>
      </w:r>
    </w:p>
    <w:p w:rsidR="00772E64" w:rsidRPr="00772E64" w:rsidRDefault="00772E64" w:rsidP="00772E64">
      <w:pPr>
        <w:widowControl w:val="0"/>
        <w:numPr>
          <w:ilvl w:val="0"/>
          <w:numId w:val="8"/>
        </w:numPr>
        <w:overflowPunct/>
        <w:jc w:val="both"/>
        <w:textAlignment w:val="auto"/>
        <w:rPr>
          <w:sz w:val="24"/>
          <w:szCs w:val="24"/>
        </w:rPr>
      </w:pPr>
      <w:r w:rsidRPr="00772E64">
        <w:rPr>
          <w:sz w:val="24"/>
          <w:szCs w:val="24"/>
        </w:rPr>
        <w:t>le disabilità sensoriali</w:t>
      </w:r>
      <w:r w:rsidR="00793436">
        <w:rPr>
          <w:sz w:val="24"/>
          <w:szCs w:val="24"/>
        </w:rPr>
        <w:t xml:space="preserve">, la disabilità visiva, la disabilità </w:t>
      </w:r>
      <w:r w:rsidR="00B270FD">
        <w:rPr>
          <w:sz w:val="24"/>
          <w:szCs w:val="24"/>
        </w:rPr>
        <w:t>uditiva</w:t>
      </w:r>
      <w:r w:rsidRPr="00772E64">
        <w:rPr>
          <w:sz w:val="24"/>
          <w:szCs w:val="24"/>
        </w:rPr>
        <w:t xml:space="preserve"> ed i principali metodi di intervento;</w:t>
      </w:r>
    </w:p>
    <w:p w:rsidR="00772E64" w:rsidRPr="00772E64" w:rsidRDefault="00772E64" w:rsidP="00772E64">
      <w:pPr>
        <w:widowControl w:val="0"/>
        <w:numPr>
          <w:ilvl w:val="0"/>
          <w:numId w:val="8"/>
        </w:numPr>
        <w:overflowPunct/>
        <w:jc w:val="both"/>
        <w:textAlignment w:val="auto"/>
        <w:rPr>
          <w:sz w:val="24"/>
          <w:szCs w:val="24"/>
        </w:rPr>
      </w:pPr>
      <w:r w:rsidRPr="00772E64">
        <w:rPr>
          <w:sz w:val="24"/>
          <w:szCs w:val="24"/>
        </w:rPr>
        <w:t>la disabilità intellettiva.</w:t>
      </w:r>
    </w:p>
    <w:p w:rsidR="00772E64" w:rsidRDefault="00772E64" w:rsidP="00772E64">
      <w:pPr>
        <w:widowControl w:val="0"/>
        <w:spacing w:line="276" w:lineRule="auto"/>
        <w:jc w:val="both"/>
        <w:rPr>
          <w:sz w:val="24"/>
          <w:szCs w:val="24"/>
        </w:rPr>
      </w:pPr>
    </w:p>
    <w:p w:rsidR="00772E64" w:rsidRPr="00772E64" w:rsidRDefault="00772E64" w:rsidP="00772E64">
      <w:pPr>
        <w:widowControl w:val="0"/>
        <w:jc w:val="both"/>
        <w:rPr>
          <w:sz w:val="24"/>
          <w:szCs w:val="24"/>
        </w:rPr>
      </w:pPr>
      <w:r w:rsidRPr="00772E64">
        <w:rPr>
          <w:sz w:val="24"/>
          <w:szCs w:val="24"/>
        </w:rPr>
        <w:t>A conclusione del percorso formativo, verrà rilasciato un attestato descrittivo del percorso svolto e delle esperienze formative realizzate</w:t>
      </w:r>
      <w:r w:rsidR="00435907">
        <w:rPr>
          <w:sz w:val="24"/>
          <w:szCs w:val="24"/>
        </w:rPr>
        <w:t>.</w:t>
      </w:r>
    </w:p>
    <w:p w:rsidR="00772E64" w:rsidRPr="00772E64" w:rsidRDefault="00772E64" w:rsidP="00772E64">
      <w:pPr>
        <w:widowControl w:val="0"/>
        <w:jc w:val="both"/>
        <w:rPr>
          <w:b/>
          <w:bCs/>
          <w:sz w:val="24"/>
          <w:szCs w:val="24"/>
        </w:rPr>
      </w:pPr>
    </w:p>
    <w:p w:rsidR="00772E64" w:rsidRPr="00772E64" w:rsidRDefault="00772E64" w:rsidP="00772E64">
      <w:pPr>
        <w:widowControl w:val="0"/>
        <w:jc w:val="both"/>
        <w:rPr>
          <w:b/>
          <w:bCs/>
          <w:sz w:val="24"/>
          <w:szCs w:val="24"/>
        </w:rPr>
      </w:pPr>
      <w:r w:rsidRPr="00772E64">
        <w:rPr>
          <w:b/>
          <w:bCs/>
          <w:sz w:val="24"/>
          <w:szCs w:val="24"/>
        </w:rPr>
        <w:t>4. L’organizzazione dei percorsi formativi: compiti dell’USR</w:t>
      </w:r>
    </w:p>
    <w:p w:rsidR="00772E64" w:rsidRPr="00772E64" w:rsidRDefault="00772E64" w:rsidP="00772E64">
      <w:pPr>
        <w:widowControl w:val="0"/>
        <w:jc w:val="both"/>
        <w:rPr>
          <w:b/>
          <w:bCs/>
          <w:sz w:val="24"/>
          <w:szCs w:val="24"/>
        </w:rPr>
      </w:pPr>
    </w:p>
    <w:p w:rsidR="00772E64" w:rsidRPr="00772E64" w:rsidRDefault="00772E64" w:rsidP="00772E64">
      <w:pPr>
        <w:widowControl w:val="0"/>
        <w:ind w:firstLine="360"/>
        <w:jc w:val="both"/>
        <w:rPr>
          <w:sz w:val="24"/>
          <w:szCs w:val="24"/>
        </w:rPr>
      </w:pPr>
      <w:r w:rsidRPr="00772E64">
        <w:rPr>
          <w:sz w:val="24"/>
          <w:szCs w:val="24"/>
        </w:rPr>
        <w:t>Gli Uffici Scolastici Regionali, nel rispetto dei principi di efficienza e trasparenza, selezioneranno, mediante avviso Pubblico regionale, scuole-polo operanti a livello provinciale in modo da rispondere al fabbisogno territoriale di formazione di almeno un docente per ogni istituzione scolastica (</w:t>
      </w:r>
      <w:r w:rsidR="00AC1540">
        <w:rPr>
          <w:sz w:val="24"/>
          <w:szCs w:val="24"/>
        </w:rPr>
        <w:t xml:space="preserve">ove possibile </w:t>
      </w:r>
      <w:r w:rsidRPr="00772E64">
        <w:rPr>
          <w:sz w:val="24"/>
          <w:szCs w:val="24"/>
        </w:rPr>
        <w:t>due</w:t>
      </w:r>
      <w:r w:rsidR="00AC1540">
        <w:rPr>
          <w:sz w:val="24"/>
          <w:szCs w:val="24"/>
        </w:rPr>
        <w:t>,</w:t>
      </w:r>
      <w:r w:rsidRPr="00772E64">
        <w:rPr>
          <w:sz w:val="24"/>
          <w:szCs w:val="24"/>
        </w:rPr>
        <w:t xml:space="preserve"> nei casi di un numero di docenti di sostegno in servizio superiore ad </w:t>
      </w:r>
      <w:r w:rsidR="00970670">
        <w:rPr>
          <w:sz w:val="24"/>
          <w:szCs w:val="24"/>
        </w:rPr>
        <w:t>otto</w:t>
      </w:r>
      <w:r w:rsidRPr="00772E64">
        <w:rPr>
          <w:sz w:val="24"/>
          <w:szCs w:val="24"/>
        </w:rPr>
        <w:t>). A ciascuna scuo</w:t>
      </w:r>
      <w:r w:rsidR="00B270FD">
        <w:rPr>
          <w:sz w:val="24"/>
          <w:szCs w:val="24"/>
        </w:rPr>
        <w:t>la polo verrà erogata</w:t>
      </w:r>
      <w:r w:rsidRPr="00772E64">
        <w:rPr>
          <w:sz w:val="24"/>
          <w:szCs w:val="24"/>
        </w:rPr>
        <w:t xml:space="preserve"> una cifra pari a € 7.000 (settemila/00) per la realizzazione di due percorsi formativi, della durata</w:t>
      </w:r>
      <w:r w:rsidR="00B77F0C">
        <w:rPr>
          <w:sz w:val="24"/>
          <w:szCs w:val="24"/>
        </w:rPr>
        <w:t xml:space="preserve"> </w:t>
      </w:r>
      <w:r w:rsidRPr="00772E64">
        <w:rPr>
          <w:sz w:val="24"/>
          <w:szCs w:val="24"/>
        </w:rPr>
        <w:t xml:space="preserve">di 50 ore </w:t>
      </w:r>
      <w:r w:rsidR="0005645E">
        <w:rPr>
          <w:sz w:val="24"/>
          <w:szCs w:val="24"/>
        </w:rPr>
        <w:t xml:space="preserve"> ciascuno</w:t>
      </w:r>
      <w:r w:rsidRPr="00772E64">
        <w:rPr>
          <w:sz w:val="24"/>
          <w:szCs w:val="24"/>
        </w:rPr>
        <w:t xml:space="preserve">(tradotte in due </w:t>
      </w:r>
      <w:r w:rsidR="00AC1540">
        <w:rPr>
          <w:sz w:val="24"/>
          <w:szCs w:val="24"/>
        </w:rPr>
        <w:t>unità  formative</w:t>
      </w:r>
      <w:r w:rsidRPr="00772E64">
        <w:rPr>
          <w:sz w:val="24"/>
          <w:szCs w:val="24"/>
        </w:rPr>
        <w:t>, come sopra descritti), anche con momenti formativi comuni, limitatamente alle lezioni frontali.</w:t>
      </w:r>
      <w:r w:rsidR="0005645E">
        <w:rPr>
          <w:sz w:val="24"/>
          <w:szCs w:val="24"/>
        </w:rPr>
        <w:t xml:space="preserve"> Ad ogni percorso formativo potrà partecipare un numero di corsisti non superiore a 45.</w:t>
      </w:r>
      <w:r w:rsidRPr="00772E64">
        <w:rPr>
          <w:sz w:val="24"/>
          <w:szCs w:val="24"/>
        </w:rPr>
        <w:t xml:space="preserve"> E’ possibile realizzare moduli differenziati, tenuto conto delle diverse dimensioni territoriali e nel rispetto del modello formativo delineato. </w:t>
      </w:r>
    </w:p>
    <w:p w:rsidR="00772E64" w:rsidRPr="00772E64" w:rsidRDefault="00772E64" w:rsidP="00772E64">
      <w:pPr>
        <w:widowControl w:val="0"/>
        <w:ind w:firstLine="360"/>
        <w:jc w:val="both"/>
        <w:rPr>
          <w:sz w:val="24"/>
          <w:szCs w:val="24"/>
        </w:rPr>
      </w:pPr>
      <w:r w:rsidRPr="00772E64">
        <w:rPr>
          <w:sz w:val="24"/>
          <w:szCs w:val="24"/>
        </w:rPr>
        <w:t>Costituirà titolo preferenziale la capacità della scuola di aggregare le istituzioni scolastiche presenti sul territorio, di attivare sinergie con le varie realtà istituzionali e associative, nonché di assicurare una migliore efficienza ed efficacia nella gestione delle risorse disponibili.</w:t>
      </w:r>
    </w:p>
    <w:p w:rsidR="00772E64" w:rsidRPr="00772E64" w:rsidRDefault="00772E64" w:rsidP="00772E64">
      <w:pPr>
        <w:widowControl w:val="0"/>
        <w:ind w:firstLine="360"/>
        <w:jc w:val="both"/>
        <w:rPr>
          <w:sz w:val="24"/>
          <w:szCs w:val="24"/>
        </w:rPr>
      </w:pPr>
      <w:r w:rsidRPr="00772E64">
        <w:rPr>
          <w:sz w:val="24"/>
          <w:szCs w:val="24"/>
        </w:rPr>
        <w:t>Le candidature sono valutate da commissioni nominate dai Direttori degli Uf</w:t>
      </w:r>
      <w:r>
        <w:rPr>
          <w:sz w:val="24"/>
          <w:szCs w:val="24"/>
        </w:rPr>
        <w:t xml:space="preserve">fici Scolastici Regionali, una </w:t>
      </w:r>
      <w:r w:rsidRPr="00772E64">
        <w:rPr>
          <w:sz w:val="24"/>
          <w:szCs w:val="24"/>
        </w:rPr>
        <w:t>per regione, composte da personale dipendente degli stessi Uffici, dotato di specifica professionalità.  Alla valutazione si provvede attribuendo un punteggio nel limite massimo di 100 punti e nel rispetto dei seguenti criteri:</w:t>
      </w:r>
    </w:p>
    <w:p w:rsidR="00772E64" w:rsidRPr="00772E64" w:rsidRDefault="00772E64" w:rsidP="005A3892">
      <w:pPr>
        <w:widowControl w:val="0"/>
        <w:numPr>
          <w:ilvl w:val="0"/>
          <w:numId w:val="12"/>
        </w:numPr>
        <w:overflowPunct/>
        <w:spacing w:after="120"/>
        <w:ind w:left="714" w:hanging="357"/>
        <w:jc w:val="both"/>
        <w:textAlignment w:val="auto"/>
        <w:rPr>
          <w:sz w:val="24"/>
          <w:szCs w:val="24"/>
        </w:rPr>
      </w:pPr>
      <w:r w:rsidRPr="00772E64">
        <w:rPr>
          <w:sz w:val="24"/>
          <w:szCs w:val="24"/>
        </w:rPr>
        <w:t>adeguatezza della proposta alle specifiche del progetto formativo (massimo 40 punti);</w:t>
      </w:r>
    </w:p>
    <w:p w:rsidR="00772E64" w:rsidRPr="00772E64" w:rsidRDefault="00772E64" w:rsidP="005A3892">
      <w:pPr>
        <w:widowControl w:val="0"/>
        <w:numPr>
          <w:ilvl w:val="0"/>
          <w:numId w:val="12"/>
        </w:numPr>
        <w:overflowPunct/>
        <w:spacing w:after="120"/>
        <w:ind w:left="714" w:hanging="357"/>
        <w:jc w:val="both"/>
        <w:textAlignment w:val="auto"/>
        <w:rPr>
          <w:sz w:val="24"/>
          <w:szCs w:val="24"/>
        </w:rPr>
      </w:pPr>
      <w:r w:rsidRPr="00772E64">
        <w:rPr>
          <w:sz w:val="24"/>
          <w:szCs w:val="24"/>
        </w:rPr>
        <w:t xml:space="preserve">progetti formativi in favore del personale scolastico precedentemente portati a valido </w:t>
      </w:r>
      <w:r w:rsidRPr="00772E64">
        <w:rPr>
          <w:sz w:val="24"/>
          <w:szCs w:val="24"/>
        </w:rPr>
        <w:lastRenderedPageBreak/>
        <w:t>compimento (massimo 30 punti);</w:t>
      </w:r>
    </w:p>
    <w:p w:rsidR="00772E64" w:rsidRPr="00772E64" w:rsidRDefault="00772E64" w:rsidP="00772E64">
      <w:pPr>
        <w:widowControl w:val="0"/>
        <w:numPr>
          <w:ilvl w:val="0"/>
          <w:numId w:val="12"/>
        </w:numPr>
        <w:overflowPunct/>
        <w:jc w:val="both"/>
        <w:textAlignment w:val="auto"/>
        <w:rPr>
          <w:sz w:val="24"/>
          <w:szCs w:val="24"/>
        </w:rPr>
      </w:pPr>
      <w:r w:rsidRPr="00772E64">
        <w:rPr>
          <w:sz w:val="24"/>
          <w:szCs w:val="24"/>
        </w:rPr>
        <w:t>qualità e fruibilità dei materiali formativi, che rimangono di proprietà dell’Amministrazione, che le istituzioni o reti si impegnano a realizzare nell’ambito del progetto (massimo 30 punti).</w:t>
      </w:r>
    </w:p>
    <w:p w:rsidR="00772E64" w:rsidRPr="00772E64" w:rsidRDefault="00772E64" w:rsidP="00772E64">
      <w:pPr>
        <w:widowControl w:val="0"/>
        <w:jc w:val="both"/>
        <w:rPr>
          <w:sz w:val="24"/>
          <w:szCs w:val="24"/>
        </w:rPr>
      </w:pPr>
    </w:p>
    <w:p w:rsidR="00970670" w:rsidRDefault="00772E64" w:rsidP="00772E64">
      <w:pPr>
        <w:widowControl w:val="0"/>
        <w:jc w:val="both"/>
        <w:rPr>
          <w:sz w:val="24"/>
          <w:szCs w:val="24"/>
        </w:rPr>
      </w:pPr>
      <w:r w:rsidRPr="00772E64">
        <w:rPr>
          <w:sz w:val="24"/>
          <w:szCs w:val="24"/>
        </w:rPr>
        <w:t xml:space="preserve">Espletate le procedure di selezione, gli USR invieranno a questo Ufficio (all'indirizzo di posta elettronica </w:t>
      </w:r>
      <w:hyperlink r:id="rId8" w:history="1">
        <w:r w:rsidRPr="00772E64">
          <w:rPr>
            <w:color w:val="0000FF"/>
            <w:sz w:val="24"/>
            <w:szCs w:val="24"/>
            <w:u w:val="single" w:color="0000FF"/>
          </w:rPr>
          <w:t>formazione.scuola@istruzione.it</w:t>
        </w:r>
      </w:hyperlink>
      <w:r w:rsidRPr="00772E64">
        <w:rPr>
          <w:sz w:val="24"/>
          <w:szCs w:val="24"/>
        </w:rPr>
        <w:t xml:space="preserve">), entro il </w:t>
      </w:r>
      <w:r w:rsidR="0005645E">
        <w:rPr>
          <w:sz w:val="24"/>
          <w:szCs w:val="24"/>
        </w:rPr>
        <w:t>7</w:t>
      </w:r>
      <w:r w:rsidRPr="00772E64">
        <w:rPr>
          <w:sz w:val="24"/>
          <w:szCs w:val="24"/>
        </w:rPr>
        <w:t xml:space="preserve"> </w:t>
      </w:r>
      <w:r w:rsidR="0005645E">
        <w:rPr>
          <w:sz w:val="24"/>
          <w:szCs w:val="24"/>
        </w:rPr>
        <w:t>dicembre</w:t>
      </w:r>
      <w:r w:rsidRPr="00772E64">
        <w:rPr>
          <w:sz w:val="24"/>
          <w:szCs w:val="24"/>
        </w:rPr>
        <w:t xml:space="preserve"> 2015 - l’elenco delle scuole-polo individuate</w:t>
      </w:r>
      <w:r w:rsidR="00970670">
        <w:rPr>
          <w:sz w:val="24"/>
          <w:szCs w:val="24"/>
        </w:rPr>
        <w:t>,</w:t>
      </w:r>
      <w:r w:rsidRPr="00772E64">
        <w:rPr>
          <w:sz w:val="24"/>
          <w:szCs w:val="24"/>
        </w:rPr>
        <w:t xml:space="preserve"> </w:t>
      </w:r>
      <w:r w:rsidR="00970670">
        <w:rPr>
          <w:sz w:val="24"/>
          <w:szCs w:val="24"/>
        </w:rPr>
        <w:t xml:space="preserve">a livello provinciale e sub provinciale, </w:t>
      </w:r>
      <w:r w:rsidR="00C008E2" w:rsidRPr="00916BE9">
        <w:rPr>
          <w:sz w:val="24"/>
          <w:szCs w:val="24"/>
        </w:rPr>
        <w:t xml:space="preserve">e la scheda </w:t>
      </w:r>
      <w:r w:rsidR="00916BE9" w:rsidRPr="00916BE9">
        <w:rPr>
          <w:sz w:val="24"/>
          <w:szCs w:val="24"/>
        </w:rPr>
        <w:t xml:space="preserve">dati </w:t>
      </w:r>
      <w:r w:rsidR="00C008E2" w:rsidRPr="00916BE9">
        <w:rPr>
          <w:sz w:val="24"/>
          <w:szCs w:val="24"/>
        </w:rPr>
        <w:t xml:space="preserve">delle singole Istituzioni scolastiche </w:t>
      </w:r>
      <w:r w:rsidR="00442252" w:rsidRPr="00916BE9">
        <w:rPr>
          <w:sz w:val="24"/>
          <w:szCs w:val="24"/>
        </w:rPr>
        <w:t xml:space="preserve">selezionate </w:t>
      </w:r>
      <w:r w:rsidR="003E79B8">
        <w:rPr>
          <w:sz w:val="24"/>
          <w:szCs w:val="24"/>
        </w:rPr>
        <w:t xml:space="preserve">- </w:t>
      </w:r>
      <w:r w:rsidR="00C008E2" w:rsidRPr="00916BE9">
        <w:rPr>
          <w:sz w:val="24"/>
          <w:szCs w:val="24"/>
        </w:rPr>
        <w:t>All</w:t>
      </w:r>
      <w:r w:rsidR="003E79B8">
        <w:rPr>
          <w:sz w:val="24"/>
          <w:szCs w:val="24"/>
        </w:rPr>
        <w:t>egato</w:t>
      </w:r>
      <w:r w:rsidR="00916BE9" w:rsidRPr="00916BE9">
        <w:rPr>
          <w:sz w:val="24"/>
          <w:szCs w:val="24"/>
        </w:rPr>
        <w:t xml:space="preserve"> </w:t>
      </w:r>
      <w:r w:rsidR="00146212">
        <w:rPr>
          <w:sz w:val="24"/>
          <w:szCs w:val="24"/>
        </w:rPr>
        <w:t>2</w:t>
      </w:r>
      <w:r w:rsidR="00C008E2" w:rsidRPr="00916BE9">
        <w:rPr>
          <w:sz w:val="24"/>
          <w:szCs w:val="24"/>
        </w:rPr>
        <w:t xml:space="preserve">  </w:t>
      </w:r>
      <w:r w:rsidRPr="00772E64">
        <w:rPr>
          <w:sz w:val="24"/>
          <w:szCs w:val="24"/>
        </w:rPr>
        <w:t>e l’ammontare delle risorse che si intendono assegnare, nel limite complessivo del budget preventivato per ogni regione</w:t>
      </w:r>
      <w:r w:rsidR="00970670">
        <w:rPr>
          <w:sz w:val="24"/>
          <w:szCs w:val="24"/>
        </w:rPr>
        <w:t xml:space="preserve">. </w:t>
      </w:r>
    </w:p>
    <w:p w:rsidR="00970670" w:rsidRDefault="00970670" w:rsidP="00772E64">
      <w:pPr>
        <w:widowControl w:val="0"/>
        <w:jc w:val="both"/>
        <w:rPr>
          <w:sz w:val="24"/>
          <w:szCs w:val="24"/>
        </w:rPr>
      </w:pPr>
    </w:p>
    <w:p w:rsidR="00970670" w:rsidRPr="00970670" w:rsidRDefault="00970670" w:rsidP="00970670">
      <w:pPr>
        <w:overflowPunct/>
        <w:jc w:val="both"/>
        <w:textAlignment w:val="auto"/>
        <w:rPr>
          <w:sz w:val="24"/>
          <w:szCs w:val="24"/>
        </w:rPr>
      </w:pPr>
      <w:r w:rsidRPr="00970670">
        <w:rPr>
          <w:sz w:val="24"/>
          <w:szCs w:val="24"/>
        </w:rPr>
        <w:t>L'assegnazione dei fondi avverrà direttamente alle scuole-polo individuate dagli U</w:t>
      </w:r>
      <w:r w:rsidR="00D06AC2">
        <w:rPr>
          <w:sz w:val="24"/>
          <w:szCs w:val="24"/>
        </w:rPr>
        <w:t>U.S</w:t>
      </w:r>
      <w:r w:rsidRPr="00970670">
        <w:rPr>
          <w:sz w:val="24"/>
          <w:szCs w:val="24"/>
        </w:rPr>
        <w:t>S</w:t>
      </w:r>
      <w:r w:rsidR="00D06AC2">
        <w:rPr>
          <w:sz w:val="24"/>
          <w:szCs w:val="24"/>
        </w:rPr>
        <w:t>.R</w:t>
      </w:r>
      <w:r w:rsidRPr="00970670">
        <w:rPr>
          <w:sz w:val="24"/>
          <w:szCs w:val="24"/>
        </w:rPr>
        <w:t xml:space="preserve">R. Tale finanziamento è </w:t>
      </w:r>
      <w:r>
        <w:rPr>
          <w:sz w:val="24"/>
          <w:szCs w:val="24"/>
        </w:rPr>
        <w:t>comprensivo anche dei fondi (3%) da destinarsi a misure</w:t>
      </w:r>
      <w:r w:rsidRPr="00970670">
        <w:rPr>
          <w:sz w:val="24"/>
          <w:szCs w:val="24"/>
        </w:rPr>
        <w:t xml:space="preserve"> </w:t>
      </w:r>
      <w:r>
        <w:rPr>
          <w:sz w:val="24"/>
          <w:szCs w:val="24"/>
        </w:rPr>
        <w:t>regionali di coordinamento, incontri, conferenze di servizio, monitoraggio e supporto, e verrà</w:t>
      </w:r>
      <w:r w:rsidRPr="00970670">
        <w:rPr>
          <w:sz w:val="24"/>
          <w:szCs w:val="24"/>
        </w:rPr>
        <w:t xml:space="preserve"> </w:t>
      </w:r>
      <w:r>
        <w:rPr>
          <w:sz w:val="24"/>
          <w:szCs w:val="24"/>
        </w:rPr>
        <w:t>attribuito alla scuola-polo del capoluogo di regione.</w:t>
      </w:r>
    </w:p>
    <w:p w:rsidR="00772E64" w:rsidRPr="00772E64" w:rsidRDefault="00772E64" w:rsidP="00772E64">
      <w:pPr>
        <w:widowControl w:val="0"/>
        <w:jc w:val="both"/>
        <w:rPr>
          <w:sz w:val="24"/>
          <w:szCs w:val="24"/>
        </w:rPr>
      </w:pPr>
    </w:p>
    <w:p w:rsidR="00772E64" w:rsidRPr="00772E64" w:rsidRDefault="00772E64" w:rsidP="00772E64">
      <w:pPr>
        <w:widowControl w:val="0"/>
        <w:jc w:val="both"/>
        <w:rPr>
          <w:b/>
          <w:bCs/>
          <w:sz w:val="24"/>
          <w:szCs w:val="24"/>
        </w:rPr>
      </w:pPr>
      <w:r w:rsidRPr="00772E64">
        <w:rPr>
          <w:b/>
          <w:bCs/>
          <w:sz w:val="24"/>
          <w:szCs w:val="24"/>
        </w:rPr>
        <w:t>5. La gestione dei percorsi formativi: i compiti delle scuole-polo selezionate</w:t>
      </w:r>
    </w:p>
    <w:p w:rsidR="00772E64" w:rsidRPr="00772E64" w:rsidRDefault="00772E64" w:rsidP="00772E64">
      <w:pPr>
        <w:widowControl w:val="0"/>
        <w:jc w:val="both"/>
        <w:rPr>
          <w:sz w:val="24"/>
          <w:szCs w:val="24"/>
        </w:rPr>
      </w:pPr>
    </w:p>
    <w:p w:rsidR="00772E64" w:rsidRDefault="00772E64" w:rsidP="00772E64">
      <w:pPr>
        <w:widowControl w:val="0"/>
        <w:jc w:val="both"/>
        <w:rPr>
          <w:sz w:val="24"/>
          <w:szCs w:val="24"/>
        </w:rPr>
      </w:pPr>
      <w:r w:rsidRPr="00772E64">
        <w:rPr>
          <w:sz w:val="24"/>
          <w:szCs w:val="24"/>
        </w:rPr>
        <w:t>Le Istituzioni scolastiche selezionate in qualità di scuole-polo avranno cura di organizzare i percorsi di formazione secondo quanto previsto dalla presente nota, d’intesa con gli U</w:t>
      </w:r>
      <w:r w:rsidR="00D06AC2">
        <w:rPr>
          <w:sz w:val="24"/>
          <w:szCs w:val="24"/>
        </w:rPr>
        <w:t>U.SS.R</w:t>
      </w:r>
      <w:r w:rsidRPr="00772E64">
        <w:rPr>
          <w:sz w:val="24"/>
          <w:szCs w:val="24"/>
        </w:rPr>
        <w:t>R di riferimento. In particolare, dovranno:</w:t>
      </w:r>
    </w:p>
    <w:p w:rsidR="0005645E" w:rsidRPr="00772E64" w:rsidRDefault="0005645E" w:rsidP="00772E64">
      <w:pPr>
        <w:widowControl w:val="0"/>
        <w:jc w:val="both"/>
        <w:rPr>
          <w:sz w:val="24"/>
          <w:szCs w:val="24"/>
        </w:rPr>
      </w:pPr>
    </w:p>
    <w:p w:rsidR="00772E64" w:rsidRPr="00772E64" w:rsidRDefault="00772E64" w:rsidP="005A3892">
      <w:pPr>
        <w:widowControl w:val="0"/>
        <w:numPr>
          <w:ilvl w:val="0"/>
          <w:numId w:val="11"/>
        </w:numPr>
        <w:tabs>
          <w:tab w:val="left" w:pos="1440"/>
        </w:tabs>
        <w:overflowPunct/>
        <w:spacing w:after="120"/>
        <w:ind w:left="714" w:hanging="357"/>
        <w:jc w:val="both"/>
        <w:textAlignment w:val="auto"/>
        <w:rPr>
          <w:sz w:val="24"/>
          <w:szCs w:val="24"/>
        </w:rPr>
      </w:pPr>
      <w:r w:rsidRPr="00772E64">
        <w:rPr>
          <w:sz w:val="24"/>
          <w:szCs w:val="24"/>
        </w:rPr>
        <w:t>acquisire dalle scuole della rete territoriale di riferimento (provinciale o sub provinciale) le candidature dei docenti segnalati dai rispettivi dirigenti scolastici;</w:t>
      </w:r>
    </w:p>
    <w:p w:rsidR="00772E64" w:rsidRPr="00772E64" w:rsidRDefault="00772E64" w:rsidP="005A3892">
      <w:pPr>
        <w:widowControl w:val="0"/>
        <w:numPr>
          <w:ilvl w:val="0"/>
          <w:numId w:val="11"/>
        </w:numPr>
        <w:tabs>
          <w:tab w:val="left" w:pos="1440"/>
        </w:tabs>
        <w:overflowPunct/>
        <w:spacing w:after="120"/>
        <w:ind w:left="714" w:hanging="357"/>
        <w:jc w:val="both"/>
        <w:textAlignment w:val="auto"/>
        <w:rPr>
          <w:sz w:val="24"/>
          <w:szCs w:val="24"/>
        </w:rPr>
      </w:pPr>
      <w:r w:rsidRPr="00772E64">
        <w:rPr>
          <w:sz w:val="24"/>
          <w:szCs w:val="24"/>
        </w:rPr>
        <w:t>comporre i gruppi di formazione e predisporre calendari e supporti logistici;</w:t>
      </w:r>
    </w:p>
    <w:p w:rsidR="00772E64" w:rsidRPr="00772E64" w:rsidRDefault="00772E64" w:rsidP="005A3892">
      <w:pPr>
        <w:widowControl w:val="0"/>
        <w:numPr>
          <w:ilvl w:val="0"/>
          <w:numId w:val="11"/>
        </w:numPr>
        <w:tabs>
          <w:tab w:val="left" w:pos="1440"/>
        </w:tabs>
        <w:overflowPunct/>
        <w:spacing w:after="120"/>
        <w:ind w:left="714" w:hanging="357"/>
        <w:jc w:val="both"/>
        <w:textAlignment w:val="auto"/>
        <w:rPr>
          <w:sz w:val="24"/>
          <w:szCs w:val="24"/>
        </w:rPr>
      </w:pPr>
      <w:r w:rsidRPr="00772E64">
        <w:rPr>
          <w:sz w:val="24"/>
          <w:szCs w:val="24"/>
        </w:rPr>
        <w:t>definire il</w:t>
      </w:r>
      <w:r w:rsidR="00916BE9">
        <w:rPr>
          <w:sz w:val="24"/>
          <w:szCs w:val="24"/>
        </w:rPr>
        <w:t>/i</w:t>
      </w:r>
      <w:r w:rsidRPr="00772E64">
        <w:rPr>
          <w:sz w:val="24"/>
          <w:szCs w:val="24"/>
        </w:rPr>
        <w:t xml:space="preserve"> soggett</w:t>
      </w:r>
      <w:r w:rsidR="00916BE9">
        <w:rPr>
          <w:sz w:val="24"/>
          <w:szCs w:val="24"/>
        </w:rPr>
        <w:t>o/i</w:t>
      </w:r>
      <w:r w:rsidRPr="00772E64">
        <w:rPr>
          <w:sz w:val="24"/>
          <w:szCs w:val="24"/>
        </w:rPr>
        <w:t xml:space="preserve"> erogator</w:t>
      </w:r>
      <w:r w:rsidR="00916BE9">
        <w:rPr>
          <w:sz w:val="24"/>
          <w:szCs w:val="24"/>
        </w:rPr>
        <w:t>e/</w:t>
      </w:r>
      <w:r w:rsidRPr="00772E64">
        <w:rPr>
          <w:sz w:val="24"/>
          <w:szCs w:val="24"/>
        </w:rPr>
        <w:t>i, cui affidare taluni aspetti della formazione</w:t>
      </w:r>
      <w:r w:rsidR="00D06AC2">
        <w:rPr>
          <w:sz w:val="24"/>
          <w:szCs w:val="24"/>
        </w:rPr>
        <w:t>:</w:t>
      </w:r>
      <w:r w:rsidRPr="00772E64">
        <w:rPr>
          <w:sz w:val="24"/>
          <w:szCs w:val="24"/>
        </w:rPr>
        <w:t xml:space="preserve"> strutture universitarie, associazioni ed enti riconosciuti, associazioni delle persone con disabilità </w:t>
      </w:r>
      <w:r w:rsidR="00FD576F" w:rsidRPr="00772E64">
        <w:rPr>
          <w:sz w:val="24"/>
          <w:szCs w:val="24"/>
        </w:rPr>
        <w:t xml:space="preserve">e dei loro </w:t>
      </w:r>
      <w:r w:rsidR="00916BE9">
        <w:rPr>
          <w:sz w:val="24"/>
          <w:szCs w:val="24"/>
        </w:rPr>
        <w:t xml:space="preserve">familiari </w:t>
      </w:r>
      <w:r w:rsidR="00FD576F" w:rsidRPr="00FD576F">
        <w:rPr>
          <w:sz w:val="24"/>
          <w:szCs w:val="24"/>
        </w:rPr>
        <w:t xml:space="preserve"> </w:t>
      </w:r>
      <w:r w:rsidR="00916BE9">
        <w:rPr>
          <w:sz w:val="24"/>
          <w:szCs w:val="24"/>
        </w:rPr>
        <w:t>(</w:t>
      </w:r>
      <w:r w:rsidR="00AC1540" w:rsidRPr="00FD576F">
        <w:rPr>
          <w:sz w:val="24"/>
          <w:szCs w:val="24"/>
        </w:rPr>
        <w:t>Elenchi regionali degli esperti individuati dalle federazioni delle associazioni delle persone con disabilità</w:t>
      </w:r>
      <w:r w:rsidR="00146212">
        <w:rPr>
          <w:sz w:val="24"/>
          <w:szCs w:val="24"/>
        </w:rPr>
        <w:t xml:space="preserve"> in allegato</w:t>
      </w:r>
      <w:r w:rsidR="00146212" w:rsidRPr="00FD576F">
        <w:rPr>
          <w:sz w:val="24"/>
          <w:szCs w:val="24"/>
        </w:rPr>
        <w:t xml:space="preserve"> al</w:t>
      </w:r>
      <w:r w:rsidR="00146212">
        <w:rPr>
          <w:sz w:val="24"/>
          <w:szCs w:val="24"/>
        </w:rPr>
        <w:t xml:space="preserve"> Decreto della </w:t>
      </w:r>
      <w:r w:rsidR="00146212" w:rsidRPr="00146212">
        <w:rPr>
          <w:sz w:val="24"/>
          <w:szCs w:val="24"/>
        </w:rPr>
        <w:t>Direzione generale per lo studente, l’integrazione e la partecipazione</w:t>
      </w:r>
      <w:r w:rsidR="00146212">
        <w:rPr>
          <w:sz w:val="24"/>
          <w:szCs w:val="24"/>
        </w:rPr>
        <w:t xml:space="preserve"> n.</w:t>
      </w:r>
      <w:r w:rsidR="00146212" w:rsidRPr="00FD576F">
        <w:rPr>
          <w:sz w:val="24"/>
          <w:szCs w:val="24"/>
        </w:rPr>
        <w:t xml:space="preserve">6080 del </w:t>
      </w:r>
      <w:r w:rsidR="00146212">
        <w:rPr>
          <w:sz w:val="24"/>
          <w:szCs w:val="24"/>
        </w:rPr>
        <w:t>24/10/2014</w:t>
      </w:r>
      <w:r w:rsidR="00916BE9">
        <w:rPr>
          <w:sz w:val="24"/>
          <w:szCs w:val="24"/>
        </w:rPr>
        <w:t>)</w:t>
      </w:r>
      <w:r w:rsidRPr="00772E64">
        <w:rPr>
          <w:b/>
          <w:bCs/>
          <w:sz w:val="24"/>
          <w:szCs w:val="24"/>
        </w:rPr>
        <w:t>,</w:t>
      </w:r>
      <w:r w:rsidRPr="00772E64">
        <w:rPr>
          <w:sz w:val="24"/>
          <w:szCs w:val="24"/>
        </w:rPr>
        <w:t xml:space="preserve"> sing</w:t>
      </w:r>
      <w:r w:rsidR="00916BE9">
        <w:rPr>
          <w:sz w:val="24"/>
          <w:szCs w:val="24"/>
        </w:rPr>
        <w:t>oli esperti e/o formatori, ecc.</w:t>
      </w:r>
      <w:r w:rsidRPr="00772E64">
        <w:rPr>
          <w:sz w:val="24"/>
          <w:szCs w:val="24"/>
        </w:rPr>
        <w:t>, ferma restando la funzione di direttore del corso affidata al dirigente scolastico la cui scuola risulti titolare del finanziamento;</w:t>
      </w:r>
    </w:p>
    <w:p w:rsidR="00772E64" w:rsidRPr="00772E64" w:rsidRDefault="00772E64" w:rsidP="005A3892">
      <w:pPr>
        <w:widowControl w:val="0"/>
        <w:numPr>
          <w:ilvl w:val="0"/>
          <w:numId w:val="11"/>
        </w:numPr>
        <w:tabs>
          <w:tab w:val="left" w:pos="1440"/>
        </w:tabs>
        <w:overflowPunct/>
        <w:spacing w:after="120"/>
        <w:ind w:left="714" w:hanging="357"/>
        <w:jc w:val="both"/>
        <w:textAlignment w:val="auto"/>
        <w:rPr>
          <w:sz w:val="24"/>
          <w:szCs w:val="24"/>
        </w:rPr>
      </w:pPr>
      <w:r w:rsidRPr="00772E64">
        <w:rPr>
          <w:sz w:val="24"/>
          <w:szCs w:val="24"/>
        </w:rPr>
        <w:t>definire in apposito patto formativo contenuti, programmi, verifiche (a seguito di opportuna e preventiva analisi dei bisogni formativi dei corsisti);</w:t>
      </w:r>
    </w:p>
    <w:p w:rsidR="00772E64" w:rsidRPr="00772E64" w:rsidRDefault="00772E64" w:rsidP="005A3892">
      <w:pPr>
        <w:widowControl w:val="0"/>
        <w:numPr>
          <w:ilvl w:val="0"/>
          <w:numId w:val="11"/>
        </w:numPr>
        <w:tabs>
          <w:tab w:val="left" w:pos="1440"/>
        </w:tabs>
        <w:overflowPunct/>
        <w:spacing w:after="120"/>
        <w:ind w:left="714" w:hanging="357"/>
        <w:jc w:val="both"/>
        <w:textAlignment w:val="auto"/>
        <w:rPr>
          <w:sz w:val="24"/>
          <w:szCs w:val="24"/>
        </w:rPr>
      </w:pPr>
      <w:r w:rsidRPr="00772E64">
        <w:rPr>
          <w:sz w:val="24"/>
          <w:szCs w:val="24"/>
        </w:rPr>
        <w:t>rilasciare le attestazioni di partecipazione ai corsisti;</w:t>
      </w:r>
    </w:p>
    <w:p w:rsidR="00772E64" w:rsidRPr="00772E64" w:rsidRDefault="00772E64" w:rsidP="005A3892">
      <w:pPr>
        <w:widowControl w:val="0"/>
        <w:numPr>
          <w:ilvl w:val="0"/>
          <w:numId w:val="11"/>
        </w:numPr>
        <w:tabs>
          <w:tab w:val="left" w:pos="1440"/>
        </w:tabs>
        <w:overflowPunct/>
        <w:spacing w:after="120"/>
        <w:ind w:left="714" w:hanging="357"/>
        <w:jc w:val="both"/>
        <w:textAlignment w:val="auto"/>
        <w:rPr>
          <w:sz w:val="24"/>
          <w:szCs w:val="24"/>
        </w:rPr>
      </w:pPr>
      <w:r w:rsidRPr="00772E64">
        <w:rPr>
          <w:sz w:val="24"/>
          <w:szCs w:val="24"/>
        </w:rPr>
        <w:t>assicurare l’efficace conduzione delle attività, sotto il profilo formativo, organizzativo e amministrativo-contabile.</w:t>
      </w:r>
    </w:p>
    <w:p w:rsidR="00772E64" w:rsidRDefault="00772E64" w:rsidP="00772E64">
      <w:pPr>
        <w:widowControl w:val="0"/>
        <w:jc w:val="both"/>
        <w:rPr>
          <w:sz w:val="24"/>
          <w:szCs w:val="24"/>
        </w:rPr>
      </w:pPr>
    </w:p>
    <w:p w:rsidR="00146212" w:rsidRDefault="00146212" w:rsidP="00772E64">
      <w:pPr>
        <w:widowControl w:val="0"/>
        <w:jc w:val="both"/>
        <w:rPr>
          <w:sz w:val="24"/>
          <w:szCs w:val="24"/>
        </w:rPr>
      </w:pPr>
    </w:p>
    <w:p w:rsidR="00146212" w:rsidRPr="00772E64" w:rsidRDefault="00146212" w:rsidP="00772E64">
      <w:pPr>
        <w:widowControl w:val="0"/>
        <w:jc w:val="both"/>
        <w:rPr>
          <w:sz w:val="24"/>
          <w:szCs w:val="24"/>
        </w:rPr>
      </w:pPr>
    </w:p>
    <w:p w:rsidR="00772E64" w:rsidRPr="00772E64" w:rsidRDefault="00772E64" w:rsidP="00772E64">
      <w:pPr>
        <w:widowControl w:val="0"/>
        <w:jc w:val="both"/>
        <w:rPr>
          <w:b/>
          <w:bCs/>
          <w:sz w:val="24"/>
          <w:szCs w:val="24"/>
        </w:rPr>
      </w:pPr>
      <w:r w:rsidRPr="00772E64">
        <w:rPr>
          <w:b/>
          <w:bCs/>
          <w:sz w:val="24"/>
          <w:szCs w:val="24"/>
        </w:rPr>
        <w:lastRenderedPageBreak/>
        <w:t>6. Modalità di rendicontazione</w:t>
      </w:r>
    </w:p>
    <w:p w:rsidR="00772E64" w:rsidRPr="00772E64" w:rsidRDefault="00772E64" w:rsidP="00772E64">
      <w:pPr>
        <w:widowControl w:val="0"/>
        <w:jc w:val="both"/>
        <w:rPr>
          <w:color w:val="FF0000"/>
          <w:sz w:val="24"/>
          <w:szCs w:val="24"/>
        </w:rPr>
      </w:pPr>
    </w:p>
    <w:p w:rsidR="00772E64" w:rsidRPr="00772E64" w:rsidRDefault="00772E64" w:rsidP="00772E64">
      <w:pPr>
        <w:widowControl w:val="0"/>
        <w:ind w:firstLine="360"/>
        <w:jc w:val="both"/>
        <w:rPr>
          <w:sz w:val="24"/>
          <w:szCs w:val="24"/>
        </w:rPr>
      </w:pPr>
      <w:r w:rsidRPr="00772E64">
        <w:rPr>
          <w:sz w:val="24"/>
          <w:szCs w:val="24"/>
        </w:rPr>
        <w:t xml:space="preserve">Si ricorda che per procedere all’erogazione del saldo del finanziamento assegnato, le scuole destinatarie dell’assegnazione di risorse finanziarie, con il coordinamento dell’Ufficio Scolastico Regionale competente, dovranno inviare a questo ufficio (all’indirizzo </w:t>
      </w:r>
      <w:hyperlink r:id="rId9" w:history="1">
        <w:r w:rsidRPr="00772E64">
          <w:rPr>
            <w:color w:val="0000FF"/>
            <w:sz w:val="24"/>
            <w:szCs w:val="24"/>
            <w:u w:val="single" w:color="0000FF"/>
          </w:rPr>
          <w:t>formazione.scuola@istruzione.it</w:t>
        </w:r>
      </w:hyperlink>
      <w:r w:rsidR="00D06AC2">
        <w:rPr>
          <w:sz w:val="24"/>
          <w:szCs w:val="24"/>
        </w:rPr>
        <w:t xml:space="preserve">) la </w:t>
      </w:r>
      <w:r w:rsidRPr="00772E64">
        <w:rPr>
          <w:sz w:val="24"/>
          <w:szCs w:val="24"/>
        </w:rPr>
        <w:t>relazione</w:t>
      </w:r>
      <w:r w:rsidR="00D06AC2">
        <w:rPr>
          <w:sz w:val="24"/>
          <w:szCs w:val="24"/>
        </w:rPr>
        <w:t xml:space="preserve"> </w:t>
      </w:r>
      <w:r w:rsidRPr="00772E64">
        <w:rPr>
          <w:sz w:val="24"/>
          <w:szCs w:val="24"/>
        </w:rPr>
        <w:t xml:space="preserve"> sul regolare svolgimento dei corsi e conclusione delle attività e la specifica rendicontazione amministrativo contabile (utilizzando allo scopo la medesima modulistica allegata al DM 435/2015). La documentazione sarà trasmessa in plico unico dall’Ufficio Scolastico Regionale. </w:t>
      </w:r>
    </w:p>
    <w:p w:rsidR="00772E64" w:rsidRPr="00772E64" w:rsidRDefault="00772E64" w:rsidP="00772E64">
      <w:pPr>
        <w:widowControl w:val="0"/>
        <w:ind w:firstLine="360"/>
        <w:jc w:val="both"/>
        <w:rPr>
          <w:sz w:val="24"/>
          <w:szCs w:val="24"/>
        </w:rPr>
      </w:pPr>
      <w:r w:rsidRPr="00772E64">
        <w:rPr>
          <w:sz w:val="24"/>
          <w:szCs w:val="24"/>
        </w:rPr>
        <w:t xml:space="preserve">Si richiama l'attenzione delle SS.LL. sulla necessità che le attività formative organizzate sulla base della presente nota siano svolte e rendicontate entro </w:t>
      </w:r>
      <w:proofErr w:type="spellStart"/>
      <w:r w:rsidRPr="00772E64">
        <w:rPr>
          <w:sz w:val="24"/>
          <w:szCs w:val="24"/>
        </w:rPr>
        <w:t>l’a.s.</w:t>
      </w:r>
      <w:proofErr w:type="spellEnd"/>
      <w:r w:rsidRPr="00772E64">
        <w:rPr>
          <w:sz w:val="24"/>
          <w:szCs w:val="24"/>
        </w:rPr>
        <w:t xml:space="preserve"> 2015/2016 e comunque non oltre il 30 novembre 2016.</w:t>
      </w:r>
    </w:p>
    <w:p w:rsidR="00772E64" w:rsidRPr="00772E64" w:rsidRDefault="00772E64" w:rsidP="00772E64">
      <w:pPr>
        <w:widowControl w:val="0"/>
        <w:ind w:firstLine="360"/>
        <w:jc w:val="both"/>
        <w:rPr>
          <w:sz w:val="24"/>
          <w:szCs w:val="24"/>
        </w:rPr>
      </w:pPr>
    </w:p>
    <w:p w:rsidR="00772E64" w:rsidRPr="00772E64" w:rsidRDefault="00772E64" w:rsidP="00772E64">
      <w:pPr>
        <w:widowControl w:val="0"/>
        <w:ind w:firstLine="360"/>
        <w:jc w:val="both"/>
        <w:rPr>
          <w:sz w:val="24"/>
          <w:szCs w:val="24"/>
        </w:rPr>
      </w:pPr>
      <w:r w:rsidRPr="00772E64">
        <w:rPr>
          <w:sz w:val="24"/>
          <w:szCs w:val="24"/>
        </w:rPr>
        <w:t>Si ringrazia per la consueta, fattiva collaborazione e si porgono cordiali saluti.</w:t>
      </w:r>
    </w:p>
    <w:p w:rsidR="00772E64" w:rsidRPr="00772E64" w:rsidRDefault="00772E64" w:rsidP="00772E64">
      <w:pPr>
        <w:widowControl w:val="0"/>
        <w:jc w:val="both"/>
        <w:rPr>
          <w:color w:val="FF0000"/>
          <w:sz w:val="24"/>
          <w:szCs w:val="24"/>
        </w:rPr>
      </w:pPr>
    </w:p>
    <w:p w:rsidR="00772E64" w:rsidRPr="00772E64" w:rsidRDefault="00772E64" w:rsidP="00772E64">
      <w:pPr>
        <w:widowControl w:val="0"/>
        <w:jc w:val="both"/>
        <w:rPr>
          <w:sz w:val="24"/>
          <w:szCs w:val="24"/>
        </w:rPr>
      </w:pPr>
    </w:p>
    <w:p w:rsidR="00772E64" w:rsidRPr="00772E64" w:rsidRDefault="00D06AC2" w:rsidP="00D06AC2">
      <w:pPr>
        <w:widowControl w:val="0"/>
        <w:jc w:val="center"/>
        <w:rPr>
          <w:sz w:val="24"/>
          <w:szCs w:val="24"/>
        </w:rPr>
      </w:pPr>
      <w:r>
        <w:rPr>
          <w:sz w:val="24"/>
          <w:szCs w:val="24"/>
        </w:rPr>
        <w:t xml:space="preserve">                                                                                                                  </w:t>
      </w:r>
      <w:r w:rsidR="00772E64" w:rsidRPr="00772E64">
        <w:rPr>
          <w:sz w:val="24"/>
          <w:szCs w:val="24"/>
        </w:rPr>
        <w:t>Il Direttore Generale</w:t>
      </w:r>
    </w:p>
    <w:p w:rsidR="00772E64" w:rsidRPr="00772E64" w:rsidRDefault="0005645E" w:rsidP="0005645E">
      <w:pPr>
        <w:widowControl w:val="0"/>
        <w:jc w:val="center"/>
        <w:rPr>
          <w:sz w:val="24"/>
          <w:szCs w:val="24"/>
        </w:rPr>
      </w:pPr>
      <w:r>
        <w:rPr>
          <w:sz w:val="24"/>
          <w:szCs w:val="24"/>
        </w:rPr>
        <w:t xml:space="preserve">                                                                                                                  </w:t>
      </w:r>
      <w:r w:rsidR="00772E64" w:rsidRPr="00772E64">
        <w:rPr>
          <w:sz w:val="24"/>
          <w:szCs w:val="24"/>
        </w:rPr>
        <w:t>Maria Maddalena Novelli</w:t>
      </w:r>
    </w:p>
    <w:p w:rsidR="00772E64" w:rsidRDefault="00772E64" w:rsidP="00772E64">
      <w:pPr>
        <w:widowControl w:val="0"/>
        <w:jc w:val="right"/>
        <w:rPr>
          <w:sz w:val="24"/>
          <w:szCs w:val="24"/>
        </w:rPr>
      </w:pPr>
    </w:p>
    <w:p w:rsidR="00146212" w:rsidRDefault="00146212" w:rsidP="00772E64">
      <w:pPr>
        <w:widowControl w:val="0"/>
        <w:jc w:val="right"/>
        <w:rPr>
          <w:sz w:val="24"/>
          <w:szCs w:val="24"/>
        </w:rPr>
      </w:pPr>
    </w:p>
    <w:p w:rsidR="00146212" w:rsidRDefault="00146212" w:rsidP="00772E64">
      <w:pPr>
        <w:widowControl w:val="0"/>
        <w:jc w:val="right"/>
        <w:rPr>
          <w:sz w:val="24"/>
          <w:szCs w:val="24"/>
        </w:rPr>
      </w:pPr>
    </w:p>
    <w:p w:rsidR="00146212" w:rsidRPr="00772E64" w:rsidRDefault="00146212" w:rsidP="00772E64">
      <w:pPr>
        <w:widowControl w:val="0"/>
        <w:jc w:val="right"/>
        <w:rPr>
          <w:sz w:val="24"/>
          <w:szCs w:val="24"/>
        </w:rPr>
      </w:pPr>
    </w:p>
    <w:p w:rsidR="00772E64" w:rsidRPr="00772E64" w:rsidRDefault="00772E64" w:rsidP="00772E64">
      <w:pPr>
        <w:widowControl w:val="0"/>
        <w:jc w:val="right"/>
        <w:rPr>
          <w:sz w:val="24"/>
          <w:szCs w:val="24"/>
        </w:rPr>
      </w:pPr>
    </w:p>
    <w:p w:rsidR="0005645E" w:rsidRDefault="0005645E" w:rsidP="0005645E">
      <w:pPr>
        <w:rPr>
          <w:sz w:val="22"/>
          <w:szCs w:val="22"/>
        </w:rPr>
      </w:pPr>
      <w:r w:rsidRPr="0005645E">
        <w:rPr>
          <w:sz w:val="22"/>
          <w:szCs w:val="22"/>
        </w:rPr>
        <w:t>Allegato 1 –</w:t>
      </w:r>
      <w:r>
        <w:rPr>
          <w:sz w:val="22"/>
          <w:szCs w:val="22"/>
        </w:rPr>
        <w:t xml:space="preserve"> </w:t>
      </w:r>
      <w:r w:rsidRPr="0005645E">
        <w:rPr>
          <w:sz w:val="22"/>
          <w:szCs w:val="22"/>
        </w:rPr>
        <w:t xml:space="preserve">Ripartizione fondi per l'attivazione dei percorsi di formazione </w:t>
      </w:r>
      <w:r>
        <w:rPr>
          <w:sz w:val="22"/>
          <w:szCs w:val="22"/>
        </w:rPr>
        <w:t xml:space="preserve">in base alla distribuzione </w:t>
      </w:r>
      <w:r w:rsidRPr="0005645E">
        <w:rPr>
          <w:sz w:val="22"/>
          <w:szCs w:val="22"/>
        </w:rPr>
        <w:t>re</w:t>
      </w:r>
      <w:r>
        <w:rPr>
          <w:sz w:val="22"/>
          <w:szCs w:val="22"/>
        </w:rPr>
        <w:t>gionale dei docenti di sostegno</w:t>
      </w:r>
    </w:p>
    <w:p w:rsidR="0005645E" w:rsidRDefault="0005645E" w:rsidP="0005645E">
      <w:pPr>
        <w:overflowPunct/>
        <w:autoSpaceDE/>
        <w:autoSpaceDN/>
        <w:adjustRightInd/>
        <w:textAlignment w:val="auto"/>
        <w:rPr>
          <w:sz w:val="22"/>
          <w:szCs w:val="22"/>
        </w:rPr>
      </w:pPr>
    </w:p>
    <w:p w:rsidR="003E79B8" w:rsidRDefault="003E79B8" w:rsidP="0005645E">
      <w:pPr>
        <w:overflowPunct/>
        <w:autoSpaceDE/>
        <w:autoSpaceDN/>
        <w:adjustRightInd/>
        <w:textAlignment w:val="auto"/>
        <w:rPr>
          <w:sz w:val="22"/>
          <w:szCs w:val="22"/>
        </w:rPr>
      </w:pPr>
    </w:p>
    <w:p w:rsidR="003E79B8" w:rsidRDefault="003E79B8" w:rsidP="0005645E">
      <w:pPr>
        <w:overflowPunct/>
        <w:autoSpaceDE/>
        <w:autoSpaceDN/>
        <w:adjustRightInd/>
        <w:textAlignment w:val="auto"/>
        <w:rPr>
          <w:sz w:val="22"/>
          <w:szCs w:val="22"/>
        </w:rPr>
      </w:pPr>
      <w:r>
        <w:rPr>
          <w:sz w:val="22"/>
          <w:szCs w:val="22"/>
        </w:rPr>
        <w:t xml:space="preserve">Allegato </w:t>
      </w:r>
      <w:r w:rsidR="00146212">
        <w:rPr>
          <w:sz w:val="22"/>
          <w:szCs w:val="22"/>
        </w:rPr>
        <w:t>2</w:t>
      </w:r>
      <w:r>
        <w:rPr>
          <w:sz w:val="22"/>
          <w:szCs w:val="22"/>
        </w:rPr>
        <w:t>- Modello dati elenco scuole selezionate</w:t>
      </w:r>
    </w:p>
    <w:p w:rsidR="00AB35A1" w:rsidRPr="0005645E" w:rsidRDefault="00AB35A1">
      <w:pPr>
        <w:overflowPunct/>
        <w:autoSpaceDE/>
        <w:autoSpaceDN/>
        <w:adjustRightInd/>
        <w:textAlignment w:val="auto"/>
        <w:rPr>
          <w:sz w:val="22"/>
          <w:szCs w:val="22"/>
        </w:rPr>
      </w:pPr>
      <w:r w:rsidRPr="0005645E">
        <w:rPr>
          <w:sz w:val="22"/>
          <w:szCs w:val="22"/>
        </w:rPr>
        <w:br w:type="page"/>
      </w:r>
    </w:p>
    <w:p w:rsidR="00AB35A1" w:rsidRDefault="00AB35A1" w:rsidP="00AB35A1">
      <w:pPr>
        <w:jc w:val="right"/>
      </w:pPr>
      <w:r>
        <w:lastRenderedPageBreak/>
        <w:t>ALLEGATO 1</w:t>
      </w:r>
    </w:p>
    <w:p w:rsidR="00AB35A1" w:rsidRDefault="00AB35A1" w:rsidP="00AB35A1">
      <w:pPr>
        <w:jc w:val="right"/>
      </w:pPr>
    </w:p>
    <w:tbl>
      <w:tblPr>
        <w:tblW w:w="4972" w:type="pct"/>
        <w:tblInd w:w="55" w:type="dxa"/>
        <w:tblCellMar>
          <w:left w:w="70" w:type="dxa"/>
          <w:right w:w="70" w:type="dxa"/>
        </w:tblCellMar>
        <w:tblLook w:val="04A0" w:firstRow="1" w:lastRow="0" w:firstColumn="1" w:lastColumn="0" w:noHBand="0" w:noVBand="1"/>
      </w:tblPr>
      <w:tblGrid>
        <w:gridCol w:w="2002"/>
        <w:gridCol w:w="1844"/>
        <w:gridCol w:w="1702"/>
        <w:gridCol w:w="1557"/>
        <w:gridCol w:w="1421"/>
        <w:gridCol w:w="1198"/>
      </w:tblGrid>
      <w:tr w:rsidR="00AB35A1" w:rsidRPr="00BE4BA6" w:rsidTr="00986CEC">
        <w:trPr>
          <w:trHeight w:val="945"/>
        </w:trPr>
        <w:tc>
          <w:tcPr>
            <w:tcW w:w="9717" w:type="dxa"/>
            <w:gridSpan w:val="6"/>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B35A1" w:rsidRDefault="00AB35A1" w:rsidP="00986CEC">
            <w:pPr>
              <w:jc w:val="center"/>
              <w:rPr>
                <w:rFonts w:ascii="Calibri" w:hAnsi="Calibri"/>
                <w:b/>
                <w:bCs/>
                <w:color w:val="000000"/>
                <w:sz w:val="22"/>
                <w:szCs w:val="22"/>
              </w:rPr>
            </w:pPr>
            <w:r w:rsidRPr="00BE4BA6">
              <w:rPr>
                <w:rFonts w:ascii="Calibri" w:hAnsi="Calibri"/>
                <w:b/>
                <w:bCs/>
                <w:color w:val="000000"/>
                <w:sz w:val="22"/>
                <w:szCs w:val="22"/>
              </w:rPr>
              <w:t xml:space="preserve">Ripartizione fondi per l'attivazione dei percorsi di formazione </w:t>
            </w:r>
          </w:p>
          <w:p w:rsidR="00AB35A1" w:rsidRPr="00BE4BA6" w:rsidRDefault="00AB35A1" w:rsidP="00986CEC">
            <w:pPr>
              <w:jc w:val="center"/>
              <w:rPr>
                <w:rFonts w:ascii="Calibri" w:hAnsi="Calibri"/>
                <w:b/>
                <w:bCs/>
                <w:color w:val="000000"/>
                <w:sz w:val="22"/>
                <w:szCs w:val="22"/>
              </w:rPr>
            </w:pPr>
            <w:r w:rsidRPr="00BE4BA6">
              <w:rPr>
                <w:rFonts w:ascii="Calibri" w:hAnsi="Calibri"/>
                <w:b/>
                <w:bCs/>
                <w:color w:val="000000"/>
                <w:sz w:val="22"/>
                <w:szCs w:val="22"/>
              </w:rPr>
              <w:t>in base alla distribuzione regionale dei docenti di sostegno.</w:t>
            </w:r>
          </w:p>
        </w:tc>
      </w:tr>
      <w:tr w:rsidR="00AB35A1" w:rsidRPr="00BE4BA6" w:rsidTr="00986CEC">
        <w:trPr>
          <w:trHeight w:val="1905"/>
        </w:trPr>
        <w:tc>
          <w:tcPr>
            <w:tcW w:w="2000" w:type="dxa"/>
            <w:tcBorders>
              <w:left w:val="single" w:sz="8" w:space="0" w:color="auto"/>
              <w:bottom w:val="single" w:sz="8" w:space="0" w:color="000000"/>
              <w:right w:val="single" w:sz="8" w:space="0" w:color="auto"/>
            </w:tcBorders>
            <w:shd w:val="clear" w:color="000000" w:fill="DCE6F1"/>
            <w:vAlign w:val="center"/>
            <w:hideMark/>
          </w:tcPr>
          <w:p w:rsidR="00AB35A1" w:rsidRPr="00BE4BA6" w:rsidRDefault="00AB35A1" w:rsidP="00986CEC">
            <w:pPr>
              <w:rPr>
                <w:rFonts w:ascii="Calibri" w:hAnsi="Calibri"/>
                <w:b/>
                <w:color w:val="000000"/>
              </w:rPr>
            </w:pPr>
            <w:r w:rsidRPr="00BE4BA6">
              <w:rPr>
                <w:rFonts w:ascii="Calibri" w:hAnsi="Calibri"/>
                <w:b/>
                <w:color w:val="000000"/>
              </w:rPr>
              <w:t>Regioni</w:t>
            </w:r>
          </w:p>
        </w:tc>
        <w:tc>
          <w:tcPr>
            <w:tcW w:w="1843" w:type="dxa"/>
            <w:tcBorders>
              <w:top w:val="single" w:sz="8" w:space="0" w:color="auto"/>
              <w:left w:val="nil"/>
              <w:bottom w:val="single" w:sz="8" w:space="0" w:color="auto"/>
              <w:right w:val="single" w:sz="8" w:space="0" w:color="auto"/>
            </w:tcBorders>
            <w:shd w:val="clear" w:color="000000" w:fill="DCE6F1"/>
            <w:vAlign w:val="center"/>
            <w:hideMark/>
          </w:tcPr>
          <w:p w:rsidR="00AB35A1" w:rsidRPr="00BE4BA6" w:rsidRDefault="00AB35A1" w:rsidP="00986CEC">
            <w:pPr>
              <w:jc w:val="center"/>
              <w:rPr>
                <w:rFonts w:ascii="Calibri" w:hAnsi="Calibri"/>
                <w:b/>
                <w:bCs/>
                <w:color w:val="000000"/>
              </w:rPr>
            </w:pPr>
            <w:r>
              <w:rPr>
                <w:rFonts w:ascii="Calibri" w:hAnsi="Calibri"/>
                <w:b/>
                <w:bCs/>
                <w:color w:val="000000"/>
              </w:rPr>
              <w:t xml:space="preserve">% </w:t>
            </w:r>
            <w:r w:rsidRPr="00BE4BA6">
              <w:rPr>
                <w:rFonts w:ascii="Calibri" w:hAnsi="Calibri"/>
                <w:b/>
                <w:bCs/>
                <w:color w:val="000000"/>
              </w:rPr>
              <w:t>regionale docenti di sostegno sul totale nazionale di docenti di sostegno</w:t>
            </w:r>
          </w:p>
        </w:tc>
        <w:tc>
          <w:tcPr>
            <w:tcW w:w="1701" w:type="dxa"/>
            <w:tcBorders>
              <w:top w:val="single" w:sz="8" w:space="0" w:color="auto"/>
              <w:left w:val="single" w:sz="8" w:space="0" w:color="auto"/>
              <w:bottom w:val="nil"/>
              <w:right w:val="single" w:sz="8" w:space="0" w:color="auto"/>
            </w:tcBorders>
            <w:shd w:val="clear" w:color="000000" w:fill="DCE6F1"/>
            <w:vAlign w:val="center"/>
            <w:hideMark/>
          </w:tcPr>
          <w:p w:rsidR="00AB35A1" w:rsidRDefault="00AB35A1" w:rsidP="00AB35A1">
            <w:pPr>
              <w:jc w:val="center"/>
              <w:rPr>
                <w:rFonts w:ascii="Calibri" w:hAnsi="Calibri"/>
                <w:b/>
                <w:bCs/>
                <w:color w:val="000000"/>
              </w:rPr>
            </w:pPr>
            <w:r w:rsidRPr="00BE4BA6">
              <w:rPr>
                <w:rFonts w:ascii="Calibri" w:hAnsi="Calibri"/>
                <w:b/>
                <w:bCs/>
                <w:color w:val="000000"/>
              </w:rPr>
              <w:t>Distribuzione</w:t>
            </w:r>
          </w:p>
          <w:p w:rsidR="00AB35A1" w:rsidRPr="00BE4BA6" w:rsidRDefault="00AB35A1" w:rsidP="00AB35A1">
            <w:pPr>
              <w:jc w:val="center"/>
              <w:rPr>
                <w:rFonts w:ascii="Calibri" w:hAnsi="Calibri"/>
                <w:b/>
                <w:bCs/>
                <w:color w:val="000000"/>
              </w:rPr>
            </w:pPr>
            <w:r w:rsidRPr="00BE4BA6">
              <w:rPr>
                <w:rFonts w:ascii="Calibri" w:hAnsi="Calibri"/>
                <w:b/>
                <w:bCs/>
                <w:color w:val="000000"/>
              </w:rPr>
              <w:t>n. corsi</w:t>
            </w:r>
            <w:r>
              <w:rPr>
                <w:rFonts w:ascii="Calibri" w:hAnsi="Calibri"/>
                <w:b/>
                <w:bCs/>
                <w:color w:val="000000"/>
              </w:rPr>
              <w:t xml:space="preserve"> in base alla</w:t>
            </w:r>
            <w:r w:rsidRPr="00BE4BA6">
              <w:rPr>
                <w:rFonts w:ascii="Calibri" w:hAnsi="Calibri"/>
                <w:b/>
                <w:bCs/>
                <w:color w:val="000000"/>
              </w:rPr>
              <w:t xml:space="preserve"> % regionale di docenti di sostegno</w:t>
            </w:r>
          </w:p>
        </w:tc>
        <w:tc>
          <w:tcPr>
            <w:tcW w:w="1556" w:type="dxa"/>
            <w:tcBorders>
              <w:top w:val="single" w:sz="8" w:space="0" w:color="auto"/>
              <w:left w:val="nil"/>
              <w:bottom w:val="nil"/>
              <w:right w:val="nil"/>
            </w:tcBorders>
            <w:shd w:val="clear" w:color="000000" w:fill="DCE6F1"/>
            <w:vAlign w:val="center"/>
            <w:hideMark/>
          </w:tcPr>
          <w:p w:rsidR="00AB35A1" w:rsidRPr="00BE4BA6" w:rsidRDefault="00AB35A1" w:rsidP="00986CEC">
            <w:pPr>
              <w:jc w:val="center"/>
              <w:rPr>
                <w:rFonts w:ascii="Calibri" w:hAnsi="Calibri"/>
                <w:b/>
                <w:bCs/>
                <w:color w:val="000000"/>
              </w:rPr>
            </w:pPr>
            <w:r w:rsidRPr="00BE4BA6">
              <w:rPr>
                <w:rFonts w:ascii="Calibri" w:hAnsi="Calibri"/>
                <w:b/>
                <w:bCs/>
                <w:color w:val="000000"/>
              </w:rPr>
              <w:t>Fondi assegnati per i percorsi di formazione</w:t>
            </w:r>
          </w:p>
        </w:tc>
        <w:tc>
          <w:tcPr>
            <w:tcW w:w="1420" w:type="dxa"/>
            <w:tcBorders>
              <w:top w:val="single" w:sz="8" w:space="0" w:color="auto"/>
              <w:left w:val="single" w:sz="8" w:space="0" w:color="auto"/>
              <w:bottom w:val="nil"/>
              <w:right w:val="nil"/>
            </w:tcBorders>
            <w:shd w:val="clear" w:color="000000" w:fill="DCE6F1"/>
            <w:vAlign w:val="center"/>
            <w:hideMark/>
          </w:tcPr>
          <w:p w:rsidR="00AB35A1" w:rsidRPr="00BE4BA6" w:rsidRDefault="00AB35A1" w:rsidP="00AB35A1">
            <w:pPr>
              <w:jc w:val="center"/>
              <w:rPr>
                <w:rFonts w:ascii="Calibri" w:hAnsi="Calibri"/>
                <w:b/>
                <w:bCs/>
                <w:color w:val="000000"/>
              </w:rPr>
            </w:pPr>
            <w:r w:rsidRPr="00BE4BA6">
              <w:rPr>
                <w:rFonts w:ascii="Calibri" w:hAnsi="Calibri"/>
                <w:b/>
                <w:bCs/>
                <w:color w:val="000000"/>
              </w:rPr>
              <w:t>Fondi per la quota regionale di coordinamento delle azioni formative</w:t>
            </w:r>
            <w:r>
              <w:rPr>
                <w:rFonts w:ascii="Calibri" w:hAnsi="Calibri"/>
                <w:b/>
                <w:bCs/>
                <w:color w:val="000000"/>
              </w:rPr>
              <w:t xml:space="preserve"> </w:t>
            </w:r>
            <w:r w:rsidRPr="00BE4BA6">
              <w:rPr>
                <w:rFonts w:ascii="Calibri" w:hAnsi="Calibri"/>
                <w:b/>
                <w:bCs/>
                <w:color w:val="000000"/>
              </w:rPr>
              <w:t>3%</w:t>
            </w:r>
          </w:p>
        </w:tc>
        <w:tc>
          <w:tcPr>
            <w:tcW w:w="1197" w:type="dxa"/>
            <w:tcBorders>
              <w:top w:val="single" w:sz="8" w:space="0" w:color="auto"/>
              <w:left w:val="single" w:sz="8" w:space="0" w:color="auto"/>
              <w:bottom w:val="single" w:sz="8" w:space="0" w:color="auto"/>
              <w:right w:val="single" w:sz="8" w:space="0" w:color="auto"/>
            </w:tcBorders>
            <w:shd w:val="clear" w:color="000000" w:fill="DCE6F1"/>
            <w:vAlign w:val="center"/>
            <w:hideMark/>
          </w:tcPr>
          <w:p w:rsidR="00AB35A1" w:rsidRPr="00BE4BA6" w:rsidRDefault="00AB35A1" w:rsidP="00986CEC">
            <w:pPr>
              <w:jc w:val="center"/>
              <w:rPr>
                <w:rFonts w:ascii="Calibri" w:hAnsi="Calibri"/>
                <w:b/>
                <w:bCs/>
                <w:color w:val="000000"/>
              </w:rPr>
            </w:pPr>
            <w:r w:rsidRPr="00BE4BA6">
              <w:rPr>
                <w:rFonts w:ascii="Calibri" w:hAnsi="Calibri"/>
                <w:b/>
                <w:bCs/>
                <w:color w:val="000000"/>
              </w:rPr>
              <w:t>Totale fondi assegnati</w:t>
            </w:r>
          </w:p>
        </w:tc>
      </w:tr>
      <w:tr w:rsidR="00AB35A1" w:rsidRPr="00BE4BA6" w:rsidTr="00986CEC">
        <w:trPr>
          <w:trHeight w:val="300"/>
        </w:trPr>
        <w:tc>
          <w:tcPr>
            <w:tcW w:w="2000" w:type="dxa"/>
            <w:tcBorders>
              <w:top w:val="single" w:sz="4" w:space="0" w:color="auto"/>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Abruzzo</w:t>
            </w:r>
          </w:p>
        </w:tc>
        <w:tc>
          <w:tcPr>
            <w:tcW w:w="184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2,57%</w:t>
            </w:r>
          </w:p>
        </w:tc>
        <w:tc>
          <w:tcPr>
            <w:tcW w:w="1701"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6</w:t>
            </w:r>
          </w:p>
        </w:tc>
        <w:tc>
          <w:tcPr>
            <w:tcW w:w="1556" w:type="dxa"/>
            <w:tcBorders>
              <w:top w:val="single" w:sz="8" w:space="0" w:color="auto"/>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€ 21.000</w:t>
            </w:r>
          </w:p>
        </w:tc>
        <w:tc>
          <w:tcPr>
            <w:tcW w:w="1420" w:type="dxa"/>
            <w:tcBorders>
              <w:top w:val="single" w:sz="8" w:space="0" w:color="auto"/>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€ 630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€ 21.630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Basilicata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1,01%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3</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€ 10.500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€ 315</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€ 10.815</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Calabria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3,77%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9</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€ 31.500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€ 945</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€ 32.445</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Campania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12,91%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29</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€ 101.500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€ 3.045</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€ 104.545</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Emilia Romagna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6,01%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14</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€ 49.000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€ 1.470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€ 50.470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Friuli Venezia Giulia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1,37%</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4</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€ 14.000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€ 420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€ 14.420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Lazio</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11,50%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26</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€ 91.000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€ 2.730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€ 93.730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Liguria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2,28%</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5</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€ 17.500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€ 525</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€ 18.025</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Lombardia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13,79%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32</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€ 112.000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€ 3.360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€ 115.360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Marche</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2,56%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6</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€ 21.000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€ 630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€ 21.630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Molise</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0,71%</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2</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€ 7.000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€ 210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€ 7.210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Piemonte</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6,43%</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15</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€ 52.500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€ 1.575</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€ 54.075</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Puglia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8,39%</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20</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€ 70.000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€ 2.100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€ 72.100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Sardegna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2,80%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6</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€ 21.000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€ 630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€ 21.630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Sicilia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11,14%</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26</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€ 91.000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€ 2.730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€ 93.730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Toscana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4,96%</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12</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€ 42.000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€ 1.260</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€ 43.260</w:t>
            </w:r>
          </w:p>
        </w:tc>
      </w:tr>
      <w:tr w:rsidR="00AB35A1" w:rsidRPr="00BE4BA6" w:rsidTr="00986CEC">
        <w:trPr>
          <w:trHeight w:val="300"/>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Umbria</w:t>
            </w:r>
          </w:p>
        </w:tc>
        <w:tc>
          <w:tcPr>
            <w:tcW w:w="184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1,30%</w:t>
            </w:r>
          </w:p>
        </w:tc>
        <w:tc>
          <w:tcPr>
            <w:tcW w:w="1701"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3</w:t>
            </w:r>
          </w:p>
        </w:tc>
        <w:tc>
          <w:tcPr>
            <w:tcW w:w="1556" w:type="dxa"/>
            <w:tcBorders>
              <w:top w:val="nil"/>
              <w:left w:val="nil"/>
              <w:bottom w:val="single" w:sz="4"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€ 10.500</w:t>
            </w:r>
          </w:p>
        </w:tc>
        <w:tc>
          <w:tcPr>
            <w:tcW w:w="1420" w:type="dxa"/>
            <w:tcBorders>
              <w:top w:val="nil"/>
              <w:left w:val="single" w:sz="4" w:space="0" w:color="auto"/>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€ 315</w:t>
            </w:r>
          </w:p>
        </w:tc>
        <w:tc>
          <w:tcPr>
            <w:tcW w:w="1197" w:type="dxa"/>
            <w:tcBorders>
              <w:top w:val="nil"/>
              <w:left w:val="nil"/>
              <w:bottom w:val="single" w:sz="4"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€ 10.815</w:t>
            </w:r>
          </w:p>
        </w:tc>
      </w:tr>
      <w:tr w:rsidR="00AB35A1" w:rsidRPr="00BE4BA6" w:rsidTr="00986CEC">
        <w:trPr>
          <w:trHeight w:val="315"/>
        </w:trPr>
        <w:tc>
          <w:tcPr>
            <w:tcW w:w="2000" w:type="dxa"/>
            <w:tcBorders>
              <w:top w:val="nil"/>
              <w:left w:val="single" w:sz="8" w:space="0" w:color="auto"/>
              <w:bottom w:val="single" w:sz="4" w:space="0" w:color="auto"/>
              <w:right w:val="single" w:sz="8" w:space="0" w:color="auto"/>
            </w:tcBorders>
            <w:shd w:val="clear" w:color="auto" w:fill="auto"/>
            <w:noWrap/>
            <w:vAlign w:val="bottom"/>
            <w:hideMark/>
          </w:tcPr>
          <w:p w:rsidR="00AB35A1" w:rsidRPr="00BE4BA6" w:rsidRDefault="00AB35A1" w:rsidP="00986CEC">
            <w:pPr>
              <w:rPr>
                <w:rFonts w:ascii="Calibri" w:hAnsi="Calibri"/>
                <w:color w:val="000000"/>
                <w:sz w:val="22"/>
                <w:szCs w:val="22"/>
              </w:rPr>
            </w:pPr>
            <w:r w:rsidRPr="00BE4BA6">
              <w:rPr>
                <w:rFonts w:ascii="Calibri" w:hAnsi="Calibri"/>
                <w:color w:val="000000"/>
                <w:sz w:val="22"/>
                <w:szCs w:val="22"/>
              </w:rPr>
              <w:t>Veneto</w:t>
            </w:r>
          </w:p>
        </w:tc>
        <w:tc>
          <w:tcPr>
            <w:tcW w:w="184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6,49%</w:t>
            </w:r>
          </w:p>
        </w:tc>
        <w:tc>
          <w:tcPr>
            <w:tcW w:w="1701" w:type="dxa"/>
            <w:tcBorders>
              <w:top w:val="nil"/>
              <w:left w:val="single" w:sz="4" w:space="0" w:color="auto"/>
              <w:bottom w:val="single" w:sz="8"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sz w:val="22"/>
                <w:szCs w:val="22"/>
              </w:rPr>
            </w:pPr>
            <w:r w:rsidRPr="00BE4BA6">
              <w:rPr>
                <w:rFonts w:ascii="Calibri" w:hAnsi="Calibri"/>
                <w:sz w:val="22"/>
                <w:szCs w:val="22"/>
              </w:rPr>
              <w:t>15</w:t>
            </w:r>
          </w:p>
        </w:tc>
        <w:tc>
          <w:tcPr>
            <w:tcW w:w="1556" w:type="dxa"/>
            <w:tcBorders>
              <w:top w:val="nil"/>
              <w:left w:val="nil"/>
              <w:bottom w:val="single" w:sz="8" w:space="0" w:color="auto"/>
              <w:right w:val="nil"/>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€ 52.500</w:t>
            </w:r>
          </w:p>
        </w:tc>
        <w:tc>
          <w:tcPr>
            <w:tcW w:w="1420" w:type="dxa"/>
            <w:tcBorders>
              <w:top w:val="nil"/>
              <w:left w:val="single" w:sz="4" w:space="0" w:color="auto"/>
              <w:bottom w:val="single" w:sz="8"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color w:val="000000"/>
                <w:sz w:val="22"/>
                <w:szCs w:val="22"/>
              </w:rPr>
            </w:pPr>
            <w:r w:rsidRPr="00BE4BA6">
              <w:rPr>
                <w:rFonts w:ascii="Calibri" w:hAnsi="Calibri"/>
                <w:color w:val="000000"/>
                <w:sz w:val="22"/>
                <w:szCs w:val="22"/>
              </w:rPr>
              <w:t>€ 1.575</w:t>
            </w:r>
          </w:p>
        </w:tc>
        <w:tc>
          <w:tcPr>
            <w:tcW w:w="1197" w:type="dxa"/>
            <w:tcBorders>
              <w:top w:val="nil"/>
              <w:left w:val="nil"/>
              <w:bottom w:val="single" w:sz="8"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bCs/>
                <w:i/>
                <w:iCs/>
                <w:color w:val="000000"/>
                <w:sz w:val="22"/>
                <w:szCs w:val="22"/>
              </w:rPr>
            </w:pPr>
            <w:r w:rsidRPr="00BE4BA6">
              <w:rPr>
                <w:rFonts w:ascii="Calibri" w:hAnsi="Calibri"/>
                <w:b/>
                <w:bCs/>
                <w:i/>
                <w:iCs/>
                <w:color w:val="000000"/>
                <w:sz w:val="22"/>
                <w:szCs w:val="22"/>
              </w:rPr>
              <w:t>€ 54.075</w:t>
            </w:r>
          </w:p>
        </w:tc>
      </w:tr>
      <w:tr w:rsidR="00AB35A1" w:rsidRPr="00BE4BA6" w:rsidTr="00986CEC">
        <w:trPr>
          <w:trHeight w:val="315"/>
        </w:trPr>
        <w:tc>
          <w:tcPr>
            <w:tcW w:w="20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AB35A1" w:rsidRPr="00BE4BA6" w:rsidRDefault="00AB35A1" w:rsidP="00986CEC">
            <w:pPr>
              <w:jc w:val="right"/>
              <w:rPr>
                <w:rFonts w:ascii="Calibri" w:hAnsi="Calibri"/>
                <w:b/>
                <w:color w:val="000000"/>
                <w:sz w:val="22"/>
                <w:szCs w:val="22"/>
              </w:rPr>
            </w:pPr>
            <w:r w:rsidRPr="00BE4BA6">
              <w:rPr>
                <w:rFonts w:ascii="Calibri" w:hAnsi="Calibri"/>
                <w:b/>
                <w:color w:val="000000"/>
                <w:sz w:val="22"/>
                <w:szCs w:val="22"/>
              </w:rPr>
              <w:t xml:space="preserve">Totale </w:t>
            </w:r>
          </w:p>
        </w:tc>
        <w:tc>
          <w:tcPr>
            <w:tcW w:w="1843" w:type="dxa"/>
            <w:tcBorders>
              <w:top w:val="nil"/>
              <w:left w:val="nil"/>
              <w:bottom w:val="single" w:sz="8" w:space="0" w:color="auto"/>
              <w:right w:val="single" w:sz="8" w:space="0" w:color="auto"/>
            </w:tcBorders>
            <w:shd w:val="clear" w:color="DCE6F1" w:fill="DCE6F1"/>
            <w:noWrap/>
            <w:vAlign w:val="bottom"/>
            <w:hideMark/>
          </w:tcPr>
          <w:p w:rsidR="00AB35A1" w:rsidRPr="00BE4BA6" w:rsidRDefault="00AB35A1" w:rsidP="00986CEC">
            <w:pPr>
              <w:jc w:val="center"/>
              <w:rPr>
                <w:rFonts w:ascii="Calibri" w:hAnsi="Calibri"/>
                <w:b/>
                <w:bCs/>
                <w:sz w:val="22"/>
                <w:szCs w:val="22"/>
              </w:rPr>
            </w:pPr>
            <w:r w:rsidRPr="00BE4BA6">
              <w:rPr>
                <w:rFonts w:ascii="Calibri" w:hAnsi="Calibri"/>
                <w:b/>
                <w:bCs/>
                <w:sz w:val="22"/>
                <w:szCs w:val="22"/>
              </w:rPr>
              <w:t>100%</w:t>
            </w:r>
          </w:p>
        </w:tc>
        <w:tc>
          <w:tcPr>
            <w:tcW w:w="1701" w:type="dxa"/>
            <w:tcBorders>
              <w:top w:val="nil"/>
              <w:left w:val="nil"/>
              <w:bottom w:val="single" w:sz="8" w:space="0" w:color="auto"/>
              <w:right w:val="single" w:sz="8" w:space="0" w:color="auto"/>
            </w:tcBorders>
            <w:shd w:val="clear" w:color="DCE6F1" w:fill="DCE6F1"/>
            <w:noWrap/>
            <w:vAlign w:val="bottom"/>
            <w:hideMark/>
          </w:tcPr>
          <w:p w:rsidR="00AB35A1" w:rsidRPr="00BE4BA6" w:rsidRDefault="00AB35A1" w:rsidP="00986CEC">
            <w:pPr>
              <w:jc w:val="center"/>
              <w:rPr>
                <w:rFonts w:ascii="Calibri" w:hAnsi="Calibri"/>
                <w:b/>
                <w:bCs/>
                <w:sz w:val="22"/>
                <w:szCs w:val="22"/>
              </w:rPr>
            </w:pPr>
            <w:r w:rsidRPr="00BE4BA6">
              <w:rPr>
                <w:rFonts w:ascii="Calibri" w:hAnsi="Calibri"/>
                <w:b/>
                <w:bCs/>
                <w:sz w:val="22"/>
                <w:szCs w:val="22"/>
              </w:rPr>
              <w:t>233</w:t>
            </w:r>
          </w:p>
        </w:tc>
        <w:tc>
          <w:tcPr>
            <w:tcW w:w="1556" w:type="dxa"/>
            <w:tcBorders>
              <w:top w:val="nil"/>
              <w:left w:val="nil"/>
              <w:bottom w:val="single" w:sz="8" w:space="0" w:color="auto"/>
              <w:right w:val="single" w:sz="8" w:space="0" w:color="auto"/>
            </w:tcBorders>
            <w:shd w:val="clear" w:color="DCE6F1" w:fill="DCE6F1"/>
            <w:noWrap/>
            <w:vAlign w:val="bottom"/>
            <w:hideMark/>
          </w:tcPr>
          <w:p w:rsidR="00AB35A1" w:rsidRPr="00BE4BA6" w:rsidRDefault="00AB35A1" w:rsidP="00986CEC">
            <w:pPr>
              <w:jc w:val="center"/>
              <w:rPr>
                <w:rFonts w:ascii="Calibri" w:hAnsi="Calibri"/>
                <w:b/>
                <w:bCs/>
                <w:sz w:val="22"/>
                <w:szCs w:val="22"/>
              </w:rPr>
            </w:pPr>
            <w:r w:rsidRPr="00BE4BA6">
              <w:rPr>
                <w:rFonts w:ascii="Calibri" w:hAnsi="Calibri"/>
                <w:b/>
                <w:bCs/>
                <w:sz w:val="22"/>
                <w:szCs w:val="22"/>
              </w:rPr>
              <w:t>€ 815.500</w:t>
            </w:r>
          </w:p>
        </w:tc>
        <w:tc>
          <w:tcPr>
            <w:tcW w:w="1420" w:type="dxa"/>
            <w:tcBorders>
              <w:top w:val="nil"/>
              <w:left w:val="nil"/>
              <w:bottom w:val="single" w:sz="8" w:space="0" w:color="auto"/>
              <w:right w:val="single" w:sz="8" w:space="0" w:color="auto"/>
            </w:tcBorders>
            <w:shd w:val="clear" w:color="DCE6F1" w:fill="DCE6F1"/>
            <w:noWrap/>
            <w:vAlign w:val="bottom"/>
            <w:hideMark/>
          </w:tcPr>
          <w:p w:rsidR="00AB35A1" w:rsidRPr="00BE4BA6" w:rsidRDefault="00AB35A1" w:rsidP="00986CEC">
            <w:pPr>
              <w:jc w:val="center"/>
              <w:rPr>
                <w:rFonts w:ascii="Calibri" w:hAnsi="Calibri"/>
                <w:b/>
                <w:bCs/>
                <w:sz w:val="22"/>
                <w:szCs w:val="22"/>
              </w:rPr>
            </w:pPr>
            <w:r w:rsidRPr="00BE4BA6">
              <w:rPr>
                <w:rFonts w:ascii="Calibri" w:hAnsi="Calibri"/>
                <w:b/>
                <w:bCs/>
                <w:sz w:val="22"/>
                <w:szCs w:val="22"/>
              </w:rPr>
              <w:t>€ 24.465</w:t>
            </w:r>
          </w:p>
        </w:tc>
        <w:tc>
          <w:tcPr>
            <w:tcW w:w="1197" w:type="dxa"/>
            <w:tcBorders>
              <w:top w:val="nil"/>
              <w:left w:val="nil"/>
              <w:bottom w:val="single" w:sz="8" w:space="0" w:color="auto"/>
              <w:right w:val="single" w:sz="8" w:space="0" w:color="auto"/>
            </w:tcBorders>
            <w:shd w:val="clear" w:color="DCE6F1" w:fill="DCE6F1"/>
            <w:noWrap/>
            <w:vAlign w:val="bottom"/>
            <w:hideMark/>
          </w:tcPr>
          <w:p w:rsidR="00AB35A1" w:rsidRPr="00BE4BA6" w:rsidRDefault="00AB35A1" w:rsidP="00986CEC">
            <w:pPr>
              <w:jc w:val="center"/>
              <w:rPr>
                <w:rFonts w:ascii="Calibri" w:hAnsi="Calibri"/>
                <w:b/>
                <w:bCs/>
                <w:sz w:val="22"/>
                <w:szCs w:val="22"/>
              </w:rPr>
            </w:pPr>
            <w:r w:rsidRPr="00BE4BA6">
              <w:rPr>
                <w:rFonts w:ascii="Calibri" w:hAnsi="Calibri"/>
                <w:b/>
                <w:bCs/>
                <w:sz w:val="22"/>
                <w:szCs w:val="22"/>
              </w:rPr>
              <w:t>€ 839.965</w:t>
            </w:r>
          </w:p>
        </w:tc>
      </w:tr>
    </w:tbl>
    <w:p w:rsidR="00AB35A1" w:rsidRPr="00DB361D" w:rsidRDefault="00AB35A1" w:rsidP="00AB35A1"/>
    <w:p w:rsidR="00772E64" w:rsidRPr="00772E64" w:rsidRDefault="00772E64" w:rsidP="00AB35A1">
      <w:pPr>
        <w:rPr>
          <w:sz w:val="24"/>
          <w:szCs w:val="24"/>
        </w:rPr>
      </w:pPr>
    </w:p>
    <w:sectPr w:rsidR="00772E64" w:rsidRPr="00772E64" w:rsidSect="00772E64">
      <w:headerReference w:type="default" r:id="rId10"/>
      <w:footerReference w:type="default" r:id="rId11"/>
      <w:headerReference w:type="first" r:id="rId12"/>
      <w:pgSz w:w="11907" w:h="16840" w:code="9"/>
      <w:pgMar w:top="1134" w:right="1134" w:bottom="1134" w:left="1134" w:header="567"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8AE" w:rsidRDefault="005208AE">
      <w:r>
        <w:separator/>
      </w:r>
    </w:p>
  </w:endnote>
  <w:endnote w:type="continuationSeparator" w:id="0">
    <w:p w:rsidR="005208AE" w:rsidRDefault="005208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nglish111 Adagio BT">
    <w:panose1 w:val="03030602030607080B05"/>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7EB1" w:rsidRPr="003835AE" w:rsidRDefault="00AB7EB1" w:rsidP="00793436">
    <w:pPr>
      <w:pStyle w:val="Pidipagina"/>
      <w:jc w:val="center"/>
      <w:rPr>
        <w:rFonts w:asciiTheme="minorHAnsi" w:hAnsiTheme="minorHAnsi"/>
        <w:sz w:val="16"/>
        <w:szCs w:val="16"/>
        <w:lang w:val="en-US"/>
      </w:rPr>
    </w:pPr>
    <w:r w:rsidRPr="003835AE">
      <w:rPr>
        <w:rFonts w:asciiTheme="minorHAnsi" w:hAnsiTheme="minorHAnsi"/>
        <w:sz w:val="16"/>
        <w:szCs w:val="16"/>
        <w:lang w:val="en-US"/>
      </w:rPr>
      <w:t xml:space="preserve"> </w:t>
    </w:r>
  </w:p>
  <w:p w:rsidR="002051A8" w:rsidRDefault="002051A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8AE" w:rsidRDefault="005208AE">
      <w:r>
        <w:separator/>
      </w:r>
    </w:p>
  </w:footnote>
  <w:footnote w:type="continuationSeparator" w:id="0">
    <w:p w:rsidR="005208AE" w:rsidRDefault="005208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0A98" w:rsidRPr="001F6649" w:rsidRDefault="00C70A98" w:rsidP="00C70A98">
    <w:pPr>
      <w:pStyle w:val="Intestazione"/>
      <w:jc w:val="center"/>
    </w:pPr>
    <w:r>
      <w:rPr>
        <w:noProof/>
      </w:rPr>
      <w:drawing>
        <wp:inline distT="0" distB="0" distL="0" distR="0" wp14:anchorId="354EB799" wp14:editId="27E628F2">
          <wp:extent cx="514350" cy="571500"/>
          <wp:effectExtent l="0" t="0" r="0" b="0"/>
          <wp:docPr id="1" name="Immagine 1" descr="emblema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a_g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571500"/>
                  </a:xfrm>
                  <a:prstGeom prst="rect">
                    <a:avLst/>
                  </a:prstGeom>
                  <a:noFill/>
                  <a:ln>
                    <a:noFill/>
                  </a:ln>
                </pic:spPr>
              </pic:pic>
            </a:graphicData>
          </a:graphic>
        </wp:inline>
      </w:drawing>
    </w:r>
  </w:p>
  <w:p w:rsidR="00C70A98" w:rsidRDefault="00C70A98" w:rsidP="00C70A98">
    <w:pPr>
      <w:spacing w:line="560" w:lineRule="exact"/>
      <w:ind w:left="-567" w:right="-567"/>
      <w:jc w:val="center"/>
      <w:rPr>
        <w:rFonts w:ascii="English111 Adagio BT" w:hAnsi="English111 Adagio BT"/>
        <w:sz w:val="52"/>
      </w:rPr>
    </w:pPr>
    <w:r>
      <w:rPr>
        <w:rFonts w:ascii="English111 Adagio BT" w:hAnsi="English111 Adagio BT"/>
        <w:sz w:val="52"/>
      </w:rPr>
      <w:t>Ministero dell’Istruzione, dell’Università e della Ricerca</w:t>
    </w:r>
  </w:p>
  <w:p w:rsidR="00C70A98" w:rsidRPr="00FF4386" w:rsidRDefault="00C70A98" w:rsidP="00C70A98">
    <w:pPr>
      <w:pStyle w:val="Intestazione"/>
      <w:spacing w:line="480" w:lineRule="exact"/>
      <w:jc w:val="center"/>
      <w:rPr>
        <w:rFonts w:ascii="English111 Adagio BT" w:hAnsi="English111 Adagio BT"/>
        <w:sz w:val="40"/>
        <w:szCs w:val="40"/>
      </w:rPr>
    </w:pPr>
    <w:r w:rsidRPr="00FF4386">
      <w:rPr>
        <w:rFonts w:ascii="English111 Adagio BT" w:hAnsi="English111 Adagio BT"/>
        <w:sz w:val="40"/>
        <w:szCs w:val="40"/>
      </w:rPr>
      <w:t xml:space="preserve">Dipartimento per il sistema educativo di istruzione e </w:t>
    </w:r>
    <w:r>
      <w:rPr>
        <w:rFonts w:ascii="English111 Adagio BT" w:hAnsi="English111 Adagio BT"/>
        <w:sz w:val="40"/>
        <w:szCs w:val="40"/>
      </w:rPr>
      <w:t xml:space="preserve">di </w:t>
    </w:r>
    <w:r w:rsidRPr="00FF4386">
      <w:rPr>
        <w:rFonts w:ascii="English111 Adagio BT" w:hAnsi="English111 Adagio BT"/>
        <w:sz w:val="40"/>
        <w:szCs w:val="40"/>
      </w:rPr>
      <w:t>formazione</w:t>
    </w:r>
  </w:p>
  <w:p w:rsidR="00A40A8F" w:rsidRPr="00AB7EB1" w:rsidRDefault="00C70A98" w:rsidP="00A40A8F">
    <w:pPr>
      <w:pStyle w:val="Intestazione"/>
      <w:spacing w:line="480" w:lineRule="exact"/>
      <w:jc w:val="center"/>
      <w:rPr>
        <w:rFonts w:ascii="English111 Adagio BT" w:hAnsi="English111 Adagio BT"/>
        <w:sz w:val="32"/>
        <w:szCs w:val="32"/>
      </w:rPr>
    </w:pPr>
    <w:r w:rsidRPr="00EE01B8">
      <w:rPr>
        <w:rFonts w:ascii="English111 Adagio BT" w:hAnsi="English111 Adagio BT"/>
        <w:sz w:val="32"/>
      </w:rPr>
      <w:t xml:space="preserve">Direzione generale per il personale </w:t>
    </w:r>
    <w:r w:rsidR="00A40A8F">
      <w:rPr>
        <w:rFonts w:ascii="English111 Adagio BT" w:hAnsi="English111 Adagio BT"/>
        <w:sz w:val="32"/>
      </w:rPr>
      <w:t xml:space="preserve">scolastico </w:t>
    </w:r>
  </w:p>
  <w:p w:rsidR="00AB7EB1" w:rsidRPr="00AB7EB1" w:rsidRDefault="00AB7EB1" w:rsidP="00AB7EB1">
    <w:pPr>
      <w:spacing w:before="100" w:after="120"/>
      <w:jc w:val="center"/>
      <w:rPr>
        <w:rFonts w:ascii="English111 Adagio BT" w:hAnsi="English111 Adagio BT"/>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53F" w:rsidRPr="00C7592E" w:rsidRDefault="0093053F" w:rsidP="0093053F">
    <w:pPr>
      <w:pStyle w:val="Intestazione"/>
      <w:jc w:val="center"/>
      <w:rPr>
        <w:sz w:val="40"/>
        <w:szCs w:val="40"/>
      </w:rPr>
    </w:pPr>
    <w:r>
      <w:rPr>
        <w:noProof/>
        <w:sz w:val="40"/>
        <w:szCs w:val="40"/>
      </w:rPr>
      <w:drawing>
        <wp:inline distT="0" distB="0" distL="0" distR="0" wp14:anchorId="43BDA6E1" wp14:editId="5DB7CCD8">
          <wp:extent cx="600075" cy="619125"/>
          <wp:effectExtent l="0" t="0" r="9525"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619125"/>
                  </a:xfrm>
                  <a:prstGeom prst="rect">
                    <a:avLst/>
                  </a:prstGeom>
                  <a:noFill/>
                  <a:ln>
                    <a:noFill/>
                  </a:ln>
                </pic:spPr>
              </pic:pic>
            </a:graphicData>
          </a:graphic>
        </wp:inline>
      </w:drawing>
    </w:r>
  </w:p>
  <w:p w:rsidR="0093053F" w:rsidRPr="002361F1" w:rsidRDefault="0093053F" w:rsidP="0093053F">
    <w:pPr>
      <w:pStyle w:val="Didascalia"/>
      <w:spacing w:line="240" w:lineRule="atLeast"/>
      <w:rPr>
        <w:sz w:val="48"/>
        <w:szCs w:val="48"/>
      </w:rPr>
    </w:pPr>
    <w:r w:rsidRPr="002361F1">
      <w:rPr>
        <w:sz w:val="48"/>
        <w:szCs w:val="48"/>
      </w:rPr>
      <w:t>Ministero dell’Istruzione, dell’Università e della Ricerca</w:t>
    </w:r>
  </w:p>
  <w:p w:rsidR="0093053F" w:rsidRPr="002361F1" w:rsidRDefault="0093053F" w:rsidP="0093053F">
    <w:pPr>
      <w:pStyle w:val="Titolo2"/>
      <w:spacing w:line="240" w:lineRule="atLeast"/>
      <w:ind w:left="0" w:right="0"/>
      <w:rPr>
        <w:b w:val="0"/>
        <w:sz w:val="40"/>
        <w:szCs w:val="40"/>
      </w:rPr>
    </w:pPr>
    <w:r w:rsidRPr="002361F1">
      <w:rPr>
        <w:b w:val="0"/>
        <w:bCs/>
        <w:sz w:val="40"/>
        <w:szCs w:val="40"/>
      </w:rPr>
      <w:t xml:space="preserve">Dipartimento per il sistema educativo di istruzione e </w:t>
    </w:r>
    <w:r w:rsidR="00841753">
      <w:rPr>
        <w:b w:val="0"/>
        <w:bCs/>
        <w:sz w:val="40"/>
        <w:szCs w:val="40"/>
      </w:rPr>
      <w:t xml:space="preserve">di </w:t>
    </w:r>
    <w:r w:rsidRPr="002361F1">
      <w:rPr>
        <w:b w:val="0"/>
        <w:bCs/>
        <w:sz w:val="40"/>
        <w:szCs w:val="40"/>
      </w:rPr>
      <w:t>formazione</w:t>
    </w:r>
  </w:p>
  <w:p w:rsidR="0093053F" w:rsidRPr="007C3CD1" w:rsidRDefault="0093053F" w:rsidP="0093053F">
    <w:pPr>
      <w:pStyle w:val="Titolo3"/>
      <w:spacing w:before="100" w:after="120" w:line="240" w:lineRule="exact"/>
      <w:rPr>
        <w:sz w:val="36"/>
        <w:szCs w:val="36"/>
      </w:rPr>
    </w:pPr>
    <w:r w:rsidRPr="007C3CD1">
      <w:rPr>
        <w:sz w:val="36"/>
        <w:szCs w:val="36"/>
      </w:rPr>
      <w:t>Direzione Generale per il personale scolastico</w:t>
    </w:r>
  </w:p>
  <w:p w:rsidR="009740CB" w:rsidRPr="007C3CD1" w:rsidRDefault="009740CB" w:rsidP="00F160B5">
    <w:pPr>
      <w:spacing w:before="120" w:after="120" w:line="240" w:lineRule="atLeast"/>
      <w:ind w:left="-567" w:right="-567"/>
      <w:jc w:val="center"/>
      <w:rPr>
        <w:i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hybridMultilevel"/>
    <w:tmpl w:val="F154BEF0"/>
    <w:lvl w:ilvl="0" w:tplc="68D29A84">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6"/>
    <w:multiLevelType w:val="hybridMultilevel"/>
    <w:tmpl w:val="03169D30"/>
    <w:lvl w:ilvl="0" w:tplc="68D29A84">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8"/>
    <w:multiLevelType w:val="hybridMultilevel"/>
    <w:tmpl w:val="DBF00F16"/>
    <w:lvl w:ilvl="0" w:tplc="68D29A84">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A"/>
    <w:multiLevelType w:val="hybridMultilevel"/>
    <w:tmpl w:val="6EF669DA"/>
    <w:lvl w:ilvl="0" w:tplc="68D29A84">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D"/>
    <w:multiLevelType w:val="hybridMultilevel"/>
    <w:tmpl w:val="0000000D"/>
    <w:lvl w:ilvl="0" w:tplc="000004B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E"/>
    <w:multiLevelType w:val="hybridMultilevel"/>
    <w:tmpl w:val="0000000E"/>
    <w:lvl w:ilvl="0" w:tplc="00000515">
      <w:start w:val="1"/>
      <w:numFmt w:val="lowerLetter"/>
      <w:lvlText w:val="%1."/>
      <w:lvlJc w:val="left"/>
      <w:pPr>
        <w:ind w:left="720" w:hanging="360"/>
      </w:pPr>
    </w:lvl>
    <w:lvl w:ilvl="1" w:tplc="00000516">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D881D5D"/>
    <w:multiLevelType w:val="hybridMultilevel"/>
    <w:tmpl w:val="4028ABE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274C4815"/>
    <w:multiLevelType w:val="hybridMultilevel"/>
    <w:tmpl w:val="0C5A4720"/>
    <w:lvl w:ilvl="0" w:tplc="68D29A84">
      <w:numFmt w:val="bullet"/>
      <w:lvlText w:val="-"/>
      <w:lvlJc w:val="left"/>
      <w:pPr>
        <w:ind w:left="720" w:hanging="360"/>
      </w:pPr>
      <w:rPr>
        <w:rFonts w:ascii="Times New Roman" w:eastAsia="Times New Roman" w:hAnsi="Times New Roman" w:cs="Times New Roman"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CFE7A92"/>
    <w:multiLevelType w:val="hybridMultilevel"/>
    <w:tmpl w:val="23C24842"/>
    <w:lvl w:ilvl="0" w:tplc="68D29A84">
      <w:numFmt w:val="bullet"/>
      <w:lvlText w:val="-"/>
      <w:lvlJc w:val="left"/>
      <w:pPr>
        <w:tabs>
          <w:tab w:val="num" w:pos="6615"/>
        </w:tabs>
        <w:ind w:left="6615" w:hanging="360"/>
      </w:pPr>
      <w:rPr>
        <w:rFonts w:ascii="Times New Roman" w:eastAsia="Times New Roman" w:hAnsi="Times New Roman" w:cs="Times New Roman" w:hint="default"/>
      </w:rPr>
    </w:lvl>
    <w:lvl w:ilvl="1" w:tplc="04100003" w:tentative="1">
      <w:start w:val="1"/>
      <w:numFmt w:val="bullet"/>
      <w:lvlText w:val="o"/>
      <w:lvlJc w:val="left"/>
      <w:pPr>
        <w:tabs>
          <w:tab w:val="num" w:pos="7335"/>
        </w:tabs>
        <w:ind w:left="7335" w:hanging="360"/>
      </w:pPr>
      <w:rPr>
        <w:rFonts w:ascii="Courier New" w:hAnsi="Courier New" w:hint="default"/>
      </w:rPr>
    </w:lvl>
    <w:lvl w:ilvl="2" w:tplc="04100005" w:tentative="1">
      <w:start w:val="1"/>
      <w:numFmt w:val="bullet"/>
      <w:lvlText w:val=""/>
      <w:lvlJc w:val="left"/>
      <w:pPr>
        <w:tabs>
          <w:tab w:val="num" w:pos="8055"/>
        </w:tabs>
        <w:ind w:left="8055" w:hanging="360"/>
      </w:pPr>
      <w:rPr>
        <w:rFonts w:ascii="Wingdings" w:hAnsi="Wingdings" w:hint="default"/>
      </w:rPr>
    </w:lvl>
    <w:lvl w:ilvl="3" w:tplc="04100001" w:tentative="1">
      <w:start w:val="1"/>
      <w:numFmt w:val="bullet"/>
      <w:lvlText w:val=""/>
      <w:lvlJc w:val="left"/>
      <w:pPr>
        <w:tabs>
          <w:tab w:val="num" w:pos="8775"/>
        </w:tabs>
        <w:ind w:left="8775" w:hanging="360"/>
      </w:pPr>
      <w:rPr>
        <w:rFonts w:ascii="Symbol" w:hAnsi="Symbol" w:hint="default"/>
      </w:rPr>
    </w:lvl>
    <w:lvl w:ilvl="4" w:tplc="04100003" w:tentative="1">
      <w:start w:val="1"/>
      <w:numFmt w:val="bullet"/>
      <w:lvlText w:val="o"/>
      <w:lvlJc w:val="left"/>
      <w:pPr>
        <w:tabs>
          <w:tab w:val="num" w:pos="9495"/>
        </w:tabs>
        <w:ind w:left="9495" w:hanging="360"/>
      </w:pPr>
      <w:rPr>
        <w:rFonts w:ascii="Courier New" w:hAnsi="Courier New" w:hint="default"/>
      </w:rPr>
    </w:lvl>
    <w:lvl w:ilvl="5" w:tplc="04100005" w:tentative="1">
      <w:start w:val="1"/>
      <w:numFmt w:val="bullet"/>
      <w:lvlText w:val=""/>
      <w:lvlJc w:val="left"/>
      <w:pPr>
        <w:tabs>
          <w:tab w:val="num" w:pos="10215"/>
        </w:tabs>
        <w:ind w:left="10215" w:hanging="360"/>
      </w:pPr>
      <w:rPr>
        <w:rFonts w:ascii="Wingdings" w:hAnsi="Wingdings" w:hint="default"/>
      </w:rPr>
    </w:lvl>
    <w:lvl w:ilvl="6" w:tplc="04100001" w:tentative="1">
      <w:start w:val="1"/>
      <w:numFmt w:val="bullet"/>
      <w:lvlText w:val=""/>
      <w:lvlJc w:val="left"/>
      <w:pPr>
        <w:tabs>
          <w:tab w:val="num" w:pos="10935"/>
        </w:tabs>
        <w:ind w:left="10935" w:hanging="360"/>
      </w:pPr>
      <w:rPr>
        <w:rFonts w:ascii="Symbol" w:hAnsi="Symbol" w:hint="default"/>
      </w:rPr>
    </w:lvl>
    <w:lvl w:ilvl="7" w:tplc="04100003" w:tentative="1">
      <w:start w:val="1"/>
      <w:numFmt w:val="bullet"/>
      <w:lvlText w:val="o"/>
      <w:lvlJc w:val="left"/>
      <w:pPr>
        <w:tabs>
          <w:tab w:val="num" w:pos="11655"/>
        </w:tabs>
        <w:ind w:left="11655" w:hanging="360"/>
      </w:pPr>
      <w:rPr>
        <w:rFonts w:ascii="Courier New" w:hAnsi="Courier New" w:hint="default"/>
      </w:rPr>
    </w:lvl>
    <w:lvl w:ilvl="8" w:tplc="04100005" w:tentative="1">
      <w:start w:val="1"/>
      <w:numFmt w:val="bullet"/>
      <w:lvlText w:val=""/>
      <w:lvlJc w:val="left"/>
      <w:pPr>
        <w:tabs>
          <w:tab w:val="num" w:pos="12375"/>
        </w:tabs>
        <w:ind w:left="12375" w:hanging="360"/>
      </w:pPr>
      <w:rPr>
        <w:rFonts w:ascii="Wingdings" w:hAnsi="Wingdings" w:hint="default"/>
      </w:rPr>
    </w:lvl>
  </w:abstractNum>
  <w:abstractNum w:abstractNumId="10">
    <w:nsid w:val="5DA00EC9"/>
    <w:multiLevelType w:val="hybridMultilevel"/>
    <w:tmpl w:val="CCF447E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6ECE1BD5"/>
    <w:multiLevelType w:val="hybridMultilevel"/>
    <w:tmpl w:val="C0B2FCD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1"/>
  </w:num>
  <w:num w:numId="3">
    <w:abstractNumId w:val="9"/>
  </w:num>
  <w:num w:numId="4">
    <w:abstractNumId w:val="7"/>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it-IT" w:vendorID="3" w:dllVersion="517"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80D"/>
    <w:rsid w:val="00006969"/>
    <w:rsid w:val="00006D89"/>
    <w:rsid w:val="0001081D"/>
    <w:rsid w:val="00044D80"/>
    <w:rsid w:val="0005645E"/>
    <w:rsid w:val="00075593"/>
    <w:rsid w:val="00086005"/>
    <w:rsid w:val="0008647D"/>
    <w:rsid w:val="000B18B9"/>
    <w:rsid w:val="000B7AC4"/>
    <w:rsid w:val="000C3E11"/>
    <w:rsid w:val="000E6A60"/>
    <w:rsid w:val="001051AF"/>
    <w:rsid w:val="00110DF3"/>
    <w:rsid w:val="00112FB6"/>
    <w:rsid w:val="00146212"/>
    <w:rsid w:val="00146528"/>
    <w:rsid w:val="0016313A"/>
    <w:rsid w:val="00172D36"/>
    <w:rsid w:val="00196C07"/>
    <w:rsid w:val="001A7B38"/>
    <w:rsid w:val="001B3AC5"/>
    <w:rsid w:val="001D28DF"/>
    <w:rsid w:val="001F59AC"/>
    <w:rsid w:val="001F6101"/>
    <w:rsid w:val="001F64D2"/>
    <w:rsid w:val="002051A8"/>
    <w:rsid w:val="00215BC7"/>
    <w:rsid w:val="00217954"/>
    <w:rsid w:val="0022203A"/>
    <w:rsid w:val="002327CE"/>
    <w:rsid w:val="002361F1"/>
    <w:rsid w:val="00250AD0"/>
    <w:rsid w:val="00255929"/>
    <w:rsid w:val="002623A1"/>
    <w:rsid w:val="00290BCD"/>
    <w:rsid w:val="002C70BD"/>
    <w:rsid w:val="002E0AD9"/>
    <w:rsid w:val="002F3367"/>
    <w:rsid w:val="00345688"/>
    <w:rsid w:val="003852EB"/>
    <w:rsid w:val="003A28D3"/>
    <w:rsid w:val="003A6A1D"/>
    <w:rsid w:val="003E79B8"/>
    <w:rsid w:val="00400D90"/>
    <w:rsid w:val="00423329"/>
    <w:rsid w:val="00424086"/>
    <w:rsid w:val="0043203E"/>
    <w:rsid w:val="00435907"/>
    <w:rsid w:val="00442252"/>
    <w:rsid w:val="00453730"/>
    <w:rsid w:val="004561E6"/>
    <w:rsid w:val="004756EE"/>
    <w:rsid w:val="004A49EC"/>
    <w:rsid w:val="004C04CC"/>
    <w:rsid w:val="004D1C3A"/>
    <w:rsid w:val="004E4B88"/>
    <w:rsid w:val="0050501F"/>
    <w:rsid w:val="005129A3"/>
    <w:rsid w:val="005208AE"/>
    <w:rsid w:val="0052627C"/>
    <w:rsid w:val="00533342"/>
    <w:rsid w:val="00572FE5"/>
    <w:rsid w:val="005802D6"/>
    <w:rsid w:val="005920A5"/>
    <w:rsid w:val="005925E0"/>
    <w:rsid w:val="005A3892"/>
    <w:rsid w:val="005B1D46"/>
    <w:rsid w:val="005C1737"/>
    <w:rsid w:val="0061174E"/>
    <w:rsid w:val="00645389"/>
    <w:rsid w:val="00675338"/>
    <w:rsid w:val="00695AAA"/>
    <w:rsid w:val="006C19A5"/>
    <w:rsid w:val="006D2D31"/>
    <w:rsid w:val="006F4A62"/>
    <w:rsid w:val="00716E82"/>
    <w:rsid w:val="0073426C"/>
    <w:rsid w:val="00772E64"/>
    <w:rsid w:val="00793436"/>
    <w:rsid w:val="00794443"/>
    <w:rsid w:val="007A4AC9"/>
    <w:rsid w:val="007C3CD1"/>
    <w:rsid w:val="007D17CA"/>
    <w:rsid w:val="00813E02"/>
    <w:rsid w:val="00835C94"/>
    <w:rsid w:val="00837A53"/>
    <w:rsid w:val="00841753"/>
    <w:rsid w:val="00885F22"/>
    <w:rsid w:val="008B2C94"/>
    <w:rsid w:val="008B77A2"/>
    <w:rsid w:val="008C474A"/>
    <w:rsid w:val="008D75A1"/>
    <w:rsid w:val="009139FE"/>
    <w:rsid w:val="00916BE9"/>
    <w:rsid w:val="0093053F"/>
    <w:rsid w:val="00935550"/>
    <w:rsid w:val="0093618E"/>
    <w:rsid w:val="00970670"/>
    <w:rsid w:val="009740CB"/>
    <w:rsid w:val="009C6D99"/>
    <w:rsid w:val="00A40A70"/>
    <w:rsid w:val="00A40A8F"/>
    <w:rsid w:val="00A50280"/>
    <w:rsid w:val="00A66FC4"/>
    <w:rsid w:val="00AB35A1"/>
    <w:rsid w:val="00AB7EB1"/>
    <w:rsid w:val="00AC1540"/>
    <w:rsid w:val="00AC7449"/>
    <w:rsid w:val="00AE02AD"/>
    <w:rsid w:val="00AF6350"/>
    <w:rsid w:val="00B270FD"/>
    <w:rsid w:val="00B568C2"/>
    <w:rsid w:val="00B65D10"/>
    <w:rsid w:val="00B73015"/>
    <w:rsid w:val="00B76120"/>
    <w:rsid w:val="00B77F0C"/>
    <w:rsid w:val="00B84828"/>
    <w:rsid w:val="00B95BE3"/>
    <w:rsid w:val="00BB4CD2"/>
    <w:rsid w:val="00BD3CE5"/>
    <w:rsid w:val="00BD4B55"/>
    <w:rsid w:val="00C008E2"/>
    <w:rsid w:val="00C05486"/>
    <w:rsid w:val="00C5167C"/>
    <w:rsid w:val="00C53C32"/>
    <w:rsid w:val="00C5741D"/>
    <w:rsid w:val="00C57693"/>
    <w:rsid w:val="00C619F3"/>
    <w:rsid w:val="00C70A98"/>
    <w:rsid w:val="00C84B2D"/>
    <w:rsid w:val="00C87BEF"/>
    <w:rsid w:val="00CB328B"/>
    <w:rsid w:val="00CB58FB"/>
    <w:rsid w:val="00D06AC2"/>
    <w:rsid w:val="00D15E3B"/>
    <w:rsid w:val="00D309C8"/>
    <w:rsid w:val="00D439BA"/>
    <w:rsid w:val="00D80E5B"/>
    <w:rsid w:val="00D8309C"/>
    <w:rsid w:val="00D86037"/>
    <w:rsid w:val="00D900BB"/>
    <w:rsid w:val="00D92B23"/>
    <w:rsid w:val="00DB6DC8"/>
    <w:rsid w:val="00DC5948"/>
    <w:rsid w:val="00DD661D"/>
    <w:rsid w:val="00DF42E6"/>
    <w:rsid w:val="00E2255C"/>
    <w:rsid w:val="00E54607"/>
    <w:rsid w:val="00E95F47"/>
    <w:rsid w:val="00EA5A05"/>
    <w:rsid w:val="00F13050"/>
    <w:rsid w:val="00F160B5"/>
    <w:rsid w:val="00F47F82"/>
    <w:rsid w:val="00F5307F"/>
    <w:rsid w:val="00F538A2"/>
    <w:rsid w:val="00F64F13"/>
    <w:rsid w:val="00F71D92"/>
    <w:rsid w:val="00F8180D"/>
    <w:rsid w:val="00FA74B0"/>
    <w:rsid w:val="00FA7B84"/>
    <w:rsid w:val="00FD3001"/>
    <w:rsid w:val="00FD57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tabs>
        <w:tab w:val="center" w:pos="7371"/>
      </w:tabs>
      <w:jc w:val="both"/>
      <w:outlineLvl w:val="0"/>
    </w:pPr>
    <w:rPr>
      <w:sz w:val="24"/>
    </w:rPr>
  </w:style>
  <w:style w:type="paragraph" w:styleId="Titolo2">
    <w:name w:val="heading 2"/>
    <w:basedOn w:val="Normale"/>
    <w:next w:val="Normale"/>
    <w:link w:val="Titolo2Carattere"/>
    <w:qFormat/>
    <w:pPr>
      <w:keepNext/>
      <w:ind w:left="-567" w:right="-567"/>
      <w:jc w:val="center"/>
      <w:outlineLvl w:val="1"/>
    </w:pPr>
    <w:rPr>
      <w:rFonts w:ascii="English111 Adagio BT" w:hAnsi="English111 Adagio BT"/>
      <w:b/>
      <w:sz w:val="44"/>
    </w:rPr>
  </w:style>
  <w:style w:type="paragraph" w:styleId="Titolo3">
    <w:name w:val="heading 3"/>
    <w:basedOn w:val="Normale"/>
    <w:next w:val="Normale"/>
    <w:link w:val="Titolo3Carattere"/>
    <w:qFormat/>
    <w:pPr>
      <w:keepNext/>
      <w:ind w:left="-567" w:right="-567"/>
      <w:jc w:val="center"/>
      <w:outlineLvl w:val="2"/>
    </w:pPr>
    <w:rPr>
      <w:rFonts w:ascii="English111 Adagio BT" w:hAnsi="English111 Adagio BT"/>
      <w:sz w:val="32"/>
    </w:rPr>
  </w:style>
  <w:style w:type="paragraph" w:styleId="Titolo4">
    <w:name w:val="heading 4"/>
    <w:basedOn w:val="Normale"/>
    <w:next w:val="Normale"/>
    <w:qFormat/>
    <w:pPr>
      <w:keepNext/>
      <w:ind w:firstLine="5529"/>
      <w:jc w:val="both"/>
      <w:outlineLvl w:val="3"/>
    </w:pPr>
    <w:rPr>
      <w:sz w:val="24"/>
    </w:rPr>
  </w:style>
  <w:style w:type="paragraph" w:styleId="Titolo5">
    <w:name w:val="heading 5"/>
    <w:basedOn w:val="Normale"/>
    <w:next w:val="Normale"/>
    <w:qFormat/>
    <w:pPr>
      <w:keepNext/>
      <w:jc w:val="center"/>
      <w:outlineLvl w:val="4"/>
    </w:pPr>
    <w:rPr>
      <w:b/>
      <w:bCs/>
      <w:sz w:val="24"/>
    </w:rPr>
  </w:style>
  <w:style w:type="paragraph" w:styleId="Titolo6">
    <w:name w:val="heading 6"/>
    <w:basedOn w:val="Normale"/>
    <w:next w:val="Normale"/>
    <w:qFormat/>
    <w:pPr>
      <w:keepNext/>
      <w:ind w:firstLine="1416"/>
      <w:jc w:val="both"/>
      <w:outlineLvl w:val="5"/>
    </w:pPr>
    <w:rPr>
      <w:iCs/>
      <w:sz w:val="24"/>
    </w:rPr>
  </w:style>
  <w:style w:type="paragraph" w:styleId="Titolo7">
    <w:name w:val="heading 7"/>
    <w:basedOn w:val="Normale"/>
    <w:next w:val="Normale"/>
    <w:qFormat/>
    <w:pPr>
      <w:keepNext/>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567" w:right="-567"/>
      <w:jc w:val="center"/>
    </w:pPr>
    <w:rPr>
      <w:rFonts w:ascii="English111 Adagio BT" w:hAnsi="English111 Adagio BT"/>
      <w:b/>
      <w:sz w:val="44"/>
    </w:rPr>
  </w:style>
  <w:style w:type="paragraph" w:styleId="Corpotesto">
    <w:name w:val="Body Text"/>
    <w:basedOn w:val="Normale"/>
    <w:pPr>
      <w:jc w:val="both"/>
    </w:pPr>
    <w:rPr>
      <w:sz w:val="24"/>
    </w:rPr>
  </w:style>
  <w:style w:type="paragraph" w:styleId="Rientrocorpodeltesto">
    <w:name w:val="Body Text Indent"/>
    <w:basedOn w:val="Normale"/>
    <w:pPr>
      <w:ind w:left="1134" w:hanging="1134"/>
      <w:jc w:val="both"/>
    </w:pPr>
    <w:rPr>
      <w:sz w:val="24"/>
    </w:rPr>
  </w:style>
  <w:style w:type="paragraph" w:customStyle="1" w:styleId="Rientrocorpodeltesto21">
    <w:name w:val="Rientro corpo del testo 21"/>
    <w:basedOn w:val="Normale"/>
    <w:pPr>
      <w:ind w:firstLine="708"/>
    </w:pPr>
    <w:rPr>
      <w:sz w:val="24"/>
    </w:rPr>
  </w:style>
  <w:style w:type="paragraph" w:customStyle="1" w:styleId="Corpodeltesto21">
    <w:name w:val="Corpo del testo 21"/>
    <w:basedOn w:val="Normale"/>
    <w:pPr>
      <w:ind w:left="6237" w:hanging="425"/>
    </w:pPr>
    <w:rPr>
      <w:sz w:val="24"/>
    </w:rPr>
  </w:style>
  <w:style w:type="paragraph" w:styleId="Rientrocorpodeltesto2">
    <w:name w:val="Body Text Indent 2"/>
    <w:basedOn w:val="Normale"/>
    <w:pPr>
      <w:ind w:left="285" w:firstLine="708"/>
      <w:jc w:val="both"/>
    </w:pPr>
    <w:rPr>
      <w:sz w:val="28"/>
    </w:rPr>
  </w:style>
  <w:style w:type="paragraph" w:styleId="Rientrocorpodeltesto3">
    <w:name w:val="Body Text Indent 3"/>
    <w:basedOn w:val="Normale"/>
    <w:pPr>
      <w:ind w:left="426" w:firstLine="708"/>
      <w:jc w:val="both"/>
    </w:pPr>
    <w:rPr>
      <w:sz w:val="28"/>
    </w:rPr>
  </w:style>
  <w:style w:type="paragraph" w:styleId="Corpodeltesto2">
    <w:name w:val="Body Text 2"/>
    <w:basedOn w:val="Normale"/>
    <w:rPr>
      <w:sz w:val="24"/>
    </w:rPr>
  </w:style>
  <w:style w:type="paragraph" w:styleId="Testofumetto">
    <w:name w:val="Balloon Text"/>
    <w:basedOn w:val="Normale"/>
    <w:semiHidden/>
    <w:rsid w:val="00B84828"/>
    <w:rPr>
      <w:rFonts w:ascii="Tahoma" w:hAnsi="Tahoma" w:cs="Tahoma"/>
      <w:sz w:val="16"/>
      <w:szCs w:val="16"/>
    </w:rPr>
  </w:style>
  <w:style w:type="character" w:customStyle="1" w:styleId="Titolo2Carattere">
    <w:name w:val="Titolo 2 Carattere"/>
    <w:basedOn w:val="Carpredefinitoparagrafo"/>
    <w:link w:val="Titolo2"/>
    <w:locked/>
    <w:rsid w:val="0093053F"/>
    <w:rPr>
      <w:rFonts w:ascii="English111 Adagio BT" w:hAnsi="English111 Adagio BT"/>
      <w:b/>
      <w:sz w:val="44"/>
    </w:rPr>
  </w:style>
  <w:style w:type="character" w:customStyle="1" w:styleId="Titolo3Carattere">
    <w:name w:val="Titolo 3 Carattere"/>
    <w:basedOn w:val="Carpredefinitoparagrafo"/>
    <w:link w:val="Titolo3"/>
    <w:locked/>
    <w:rsid w:val="0093053F"/>
    <w:rPr>
      <w:rFonts w:ascii="English111 Adagio BT" w:hAnsi="English111 Adagio BT"/>
      <w:sz w:val="32"/>
    </w:rPr>
  </w:style>
  <w:style w:type="character" w:customStyle="1" w:styleId="IntestazioneCarattere">
    <w:name w:val="Intestazione Carattere"/>
    <w:basedOn w:val="Carpredefinitoparagrafo"/>
    <w:link w:val="Intestazione"/>
    <w:locked/>
    <w:rsid w:val="0093053F"/>
  </w:style>
  <w:style w:type="character" w:styleId="Collegamentoipertestuale">
    <w:name w:val="Hyperlink"/>
    <w:uiPriority w:val="99"/>
    <w:unhideWhenUsed/>
    <w:rsid w:val="00AB7EB1"/>
    <w:rPr>
      <w:rFonts w:ascii="Times New Roman" w:hAnsi="Times New Roman" w:cs="Times New Roman" w:hint="default"/>
      <w:color w:val="0000FF"/>
      <w:u w:val="single"/>
    </w:rPr>
  </w:style>
  <w:style w:type="paragraph" w:styleId="Paragrafoelenco">
    <w:name w:val="List Paragraph"/>
    <w:basedOn w:val="Normale"/>
    <w:uiPriority w:val="34"/>
    <w:qFormat/>
    <w:rsid w:val="001F6101"/>
    <w:pPr>
      <w:ind w:left="720"/>
      <w:contextualSpacing/>
    </w:pPr>
  </w:style>
  <w:style w:type="character" w:styleId="Enfasigrassetto">
    <w:name w:val="Strong"/>
    <w:basedOn w:val="Carpredefinitoparagrafo"/>
    <w:uiPriority w:val="22"/>
    <w:qFormat/>
    <w:rsid w:val="0014621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pPr>
      <w:overflowPunct w:val="0"/>
      <w:autoSpaceDE w:val="0"/>
      <w:autoSpaceDN w:val="0"/>
      <w:adjustRightInd w:val="0"/>
      <w:textAlignment w:val="baseline"/>
    </w:pPr>
  </w:style>
  <w:style w:type="paragraph" w:styleId="Titolo1">
    <w:name w:val="heading 1"/>
    <w:basedOn w:val="Normale"/>
    <w:next w:val="Normale"/>
    <w:qFormat/>
    <w:pPr>
      <w:keepNext/>
      <w:tabs>
        <w:tab w:val="center" w:pos="7371"/>
      </w:tabs>
      <w:jc w:val="both"/>
      <w:outlineLvl w:val="0"/>
    </w:pPr>
    <w:rPr>
      <w:sz w:val="24"/>
    </w:rPr>
  </w:style>
  <w:style w:type="paragraph" w:styleId="Titolo2">
    <w:name w:val="heading 2"/>
    <w:basedOn w:val="Normale"/>
    <w:next w:val="Normale"/>
    <w:link w:val="Titolo2Carattere"/>
    <w:qFormat/>
    <w:pPr>
      <w:keepNext/>
      <w:ind w:left="-567" w:right="-567"/>
      <w:jc w:val="center"/>
      <w:outlineLvl w:val="1"/>
    </w:pPr>
    <w:rPr>
      <w:rFonts w:ascii="English111 Adagio BT" w:hAnsi="English111 Adagio BT"/>
      <w:b/>
      <w:sz w:val="44"/>
    </w:rPr>
  </w:style>
  <w:style w:type="paragraph" w:styleId="Titolo3">
    <w:name w:val="heading 3"/>
    <w:basedOn w:val="Normale"/>
    <w:next w:val="Normale"/>
    <w:link w:val="Titolo3Carattere"/>
    <w:qFormat/>
    <w:pPr>
      <w:keepNext/>
      <w:ind w:left="-567" w:right="-567"/>
      <w:jc w:val="center"/>
      <w:outlineLvl w:val="2"/>
    </w:pPr>
    <w:rPr>
      <w:rFonts w:ascii="English111 Adagio BT" w:hAnsi="English111 Adagio BT"/>
      <w:sz w:val="32"/>
    </w:rPr>
  </w:style>
  <w:style w:type="paragraph" w:styleId="Titolo4">
    <w:name w:val="heading 4"/>
    <w:basedOn w:val="Normale"/>
    <w:next w:val="Normale"/>
    <w:qFormat/>
    <w:pPr>
      <w:keepNext/>
      <w:ind w:firstLine="5529"/>
      <w:jc w:val="both"/>
      <w:outlineLvl w:val="3"/>
    </w:pPr>
    <w:rPr>
      <w:sz w:val="24"/>
    </w:rPr>
  </w:style>
  <w:style w:type="paragraph" w:styleId="Titolo5">
    <w:name w:val="heading 5"/>
    <w:basedOn w:val="Normale"/>
    <w:next w:val="Normale"/>
    <w:qFormat/>
    <w:pPr>
      <w:keepNext/>
      <w:jc w:val="center"/>
      <w:outlineLvl w:val="4"/>
    </w:pPr>
    <w:rPr>
      <w:b/>
      <w:bCs/>
      <w:sz w:val="24"/>
    </w:rPr>
  </w:style>
  <w:style w:type="paragraph" w:styleId="Titolo6">
    <w:name w:val="heading 6"/>
    <w:basedOn w:val="Normale"/>
    <w:next w:val="Normale"/>
    <w:qFormat/>
    <w:pPr>
      <w:keepNext/>
      <w:ind w:firstLine="1416"/>
      <w:jc w:val="both"/>
      <w:outlineLvl w:val="5"/>
    </w:pPr>
    <w:rPr>
      <w:iCs/>
      <w:sz w:val="24"/>
    </w:rPr>
  </w:style>
  <w:style w:type="paragraph" w:styleId="Titolo7">
    <w:name w:val="heading 7"/>
    <w:basedOn w:val="Normale"/>
    <w:next w:val="Normale"/>
    <w:qFormat/>
    <w:pPr>
      <w:keepNext/>
      <w:outlineLvl w:val="6"/>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styleId="Didascalia">
    <w:name w:val="caption"/>
    <w:basedOn w:val="Normale"/>
    <w:next w:val="Normale"/>
    <w:qFormat/>
    <w:pPr>
      <w:ind w:left="-567" w:right="-567"/>
      <w:jc w:val="center"/>
    </w:pPr>
    <w:rPr>
      <w:rFonts w:ascii="English111 Adagio BT" w:hAnsi="English111 Adagio BT"/>
      <w:b/>
      <w:sz w:val="44"/>
    </w:rPr>
  </w:style>
  <w:style w:type="paragraph" w:styleId="Corpotesto">
    <w:name w:val="Body Text"/>
    <w:basedOn w:val="Normale"/>
    <w:pPr>
      <w:jc w:val="both"/>
    </w:pPr>
    <w:rPr>
      <w:sz w:val="24"/>
    </w:rPr>
  </w:style>
  <w:style w:type="paragraph" w:styleId="Rientrocorpodeltesto">
    <w:name w:val="Body Text Indent"/>
    <w:basedOn w:val="Normale"/>
    <w:pPr>
      <w:ind w:left="1134" w:hanging="1134"/>
      <w:jc w:val="both"/>
    </w:pPr>
    <w:rPr>
      <w:sz w:val="24"/>
    </w:rPr>
  </w:style>
  <w:style w:type="paragraph" w:customStyle="1" w:styleId="Rientrocorpodeltesto21">
    <w:name w:val="Rientro corpo del testo 21"/>
    <w:basedOn w:val="Normale"/>
    <w:pPr>
      <w:ind w:firstLine="708"/>
    </w:pPr>
    <w:rPr>
      <w:sz w:val="24"/>
    </w:rPr>
  </w:style>
  <w:style w:type="paragraph" w:customStyle="1" w:styleId="Corpodeltesto21">
    <w:name w:val="Corpo del testo 21"/>
    <w:basedOn w:val="Normale"/>
    <w:pPr>
      <w:ind w:left="6237" w:hanging="425"/>
    </w:pPr>
    <w:rPr>
      <w:sz w:val="24"/>
    </w:rPr>
  </w:style>
  <w:style w:type="paragraph" w:styleId="Rientrocorpodeltesto2">
    <w:name w:val="Body Text Indent 2"/>
    <w:basedOn w:val="Normale"/>
    <w:pPr>
      <w:ind w:left="285" w:firstLine="708"/>
      <w:jc w:val="both"/>
    </w:pPr>
    <w:rPr>
      <w:sz w:val="28"/>
    </w:rPr>
  </w:style>
  <w:style w:type="paragraph" w:styleId="Rientrocorpodeltesto3">
    <w:name w:val="Body Text Indent 3"/>
    <w:basedOn w:val="Normale"/>
    <w:pPr>
      <w:ind w:left="426" w:firstLine="708"/>
      <w:jc w:val="both"/>
    </w:pPr>
    <w:rPr>
      <w:sz w:val="28"/>
    </w:rPr>
  </w:style>
  <w:style w:type="paragraph" w:styleId="Corpodeltesto2">
    <w:name w:val="Body Text 2"/>
    <w:basedOn w:val="Normale"/>
    <w:rPr>
      <w:sz w:val="24"/>
    </w:rPr>
  </w:style>
  <w:style w:type="paragraph" w:styleId="Testofumetto">
    <w:name w:val="Balloon Text"/>
    <w:basedOn w:val="Normale"/>
    <w:semiHidden/>
    <w:rsid w:val="00B84828"/>
    <w:rPr>
      <w:rFonts w:ascii="Tahoma" w:hAnsi="Tahoma" w:cs="Tahoma"/>
      <w:sz w:val="16"/>
      <w:szCs w:val="16"/>
    </w:rPr>
  </w:style>
  <w:style w:type="character" w:customStyle="1" w:styleId="Titolo2Carattere">
    <w:name w:val="Titolo 2 Carattere"/>
    <w:basedOn w:val="Carpredefinitoparagrafo"/>
    <w:link w:val="Titolo2"/>
    <w:locked/>
    <w:rsid w:val="0093053F"/>
    <w:rPr>
      <w:rFonts w:ascii="English111 Adagio BT" w:hAnsi="English111 Adagio BT"/>
      <w:b/>
      <w:sz w:val="44"/>
    </w:rPr>
  </w:style>
  <w:style w:type="character" w:customStyle="1" w:styleId="Titolo3Carattere">
    <w:name w:val="Titolo 3 Carattere"/>
    <w:basedOn w:val="Carpredefinitoparagrafo"/>
    <w:link w:val="Titolo3"/>
    <w:locked/>
    <w:rsid w:val="0093053F"/>
    <w:rPr>
      <w:rFonts w:ascii="English111 Adagio BT" w:hAnsi="English111 Adagio BT"/>
      <w:sz w:val="32"/>
    </w:rPr>
  </w:style>
  <w:style w:type="character" w:customStyle="1" w:styleId="IntestazioneCarattere">
    <w:name w:val="Intestazione Carattere"/>
    <w:basedOn w:val="Carpredefinitoparagrafo"/>
    <w:link w:val="Intestazione"/>
    <w:locked/>
    <w:rsid w:val="0093053F"/>
  </w:style>
  <w:style w:type="character" w:styleId="Collegamentoipertestuale">
    <w:name w:val="Hyperlink"/>
    <w:uiPriority w:val="99"/>
    <w:unhideWhenUsed/>
    <w:rsid w:val="00AB7EB1"/>
    <w:rPr>
      <w:rFonts w:ascii="Times New Roman" w:hAnsi="Times New Roman" w:cs="Times New Roman" w:hint="default"/>
      <w:color w:val="0000FF"/>
      <w:u w:val="single"/>
    </w:rPr>
  </w:style>
  <w:style w:type="paragraph" w:styleId="Paragrafoelenco">
    <w:name w:val="List Paragraph"/>
    <w:basedOn w:val="Normale"/>
    <w:uiPriority w:val="34"/>
    <w:qFormat/>
    <w:rsid w:val="001F6101"/>
    <w:pPr>
      <w:ind w:left="720"/>
      <w:contextualSpacing/>
    </w:pPr>
  </w:style>
  <w:style w:type="character" w:styleId="Enfasigrassetto">
    <w:name w:val="Strong"/>
    <w:basedOn w:val="Carpredefinitoparagrafo"/>
    <w:uiPriority w:val="22"/>
    <w:qFormat/>
    <w:rsid w:val="001462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578281">
      <w:bodyDiv w:val="1"/>
      <w:marLeft w:val="0"/>
      <w:marRight w:val="0"/>
      <w:marTop w:val="0"/>
      <w:marBottom w:val="0"/>
      <w:divBdr>
        <w:top w:val="none" w:sz="0" w:space="0" w:color="auto"/>
        <w:left w:val="none" w:sz="0" w:space="0" w:color="auto"/>
        <w:bottom w:val="none" w:sz="0" w:space="0" w:color="auto"/>
        <w:right w:val="none" w:sz="0" w:space="0" w:color="auto"/>
      </w:divBdr>
      <w:divsChild>
        <w:div w:id="1774013139">
          <w:marLeft w:val="0"/>
          <w:marRight w:val="0"/>
          <w:marTop w:val="0"/>
          <w:marBottom w:val="0"/>
          <w:divBdr>
            <w:top w:val="none" w:sz="0" w:space="0" w:color="auto"/>
            <w:left w:val="none" w:sz="0" w:space="0" w:color="auto"/>
            <w:bottom w:val="none" w:sz="0" w:space="0" w:color="auto"/>
            <w:right w:val="none" w:sz="0" w:space="0" w:color="auto"/>
          </w:divBdr>
          <w:divsChild>
            <w:div w:id="170263038">
              <w:marLeft w:val="0"/>
              <w:marRight w:val="0"/>
              <w:marTop w:val="0"/>
              <w:marBottom w:val="0"/>
              <w:divBdr>
                <w:top w:val="none" w:sz="0" w:space="0" w:color="auto"/>
                <w:left w:val="none" w:sz="0" w:space="0" w:color="auto"/>
                <w:bottom w:val="none" w:sz="0" w:space="0" w:color="auto"/>
                <w:right w:val="none" w:sz="0" w:space="0" w:color="auto"/>
              </w:divBdr>
              <w:divsChild>
                <w:div w:id="201386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896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rmazione.scuola@istruzione.i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ormazione.scuola@istruzione.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mi03013\AppData\Local\Microsoft\Windows\Temporary%20Internet%20Files\Content.Outlook\HZ51LQ84\CartaIntestata29072014_01.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CartaIntestata29072014_01.dotx</Template>
  <TotalTime>1</TotalTime>
  <Pages>6</Pages>
  <Words>1920</Words>
  <Characters>10946</Characters>
  <Application>Microsoft Office Word</Application>
  <DocSecurity>0</DocSecurity>
  <Lines>91</Lines>
  <Paragraphs>25</Paragraphs>
  <ScaleCrop>false</ScaleCrop>
  <HeadingPairs>
    <vt:vector size="2" baseType="variant">
      <vt:variant>
        <vt:lpstr>Titolo</vt:lpstr>
      </vt:variant>
      <vt:variant>
        <vt:i4>1</vt:i4>
      </vt:variant>
    </vt:vector>
  </HeadingPairs>
  <TitlesOfParts>
    <vt:vector size="1" baseType="lpstr">
      <vt:lpstr/>
    </vt:vector>
  </TitlesOfParts>
  <Company>itctosi</Company>
  <LinksUpToDate>false</LinksUpToDate>
  <CharactersWithSpaces>12841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cp:lastPrinted>2015-11-19T12:09:00Z</cp:lastPrinted>
  <dcterms:created xsi:type="dcterms:W3CDTF">2015-11-19T15:21:00Z</dcterms:created>
  <dcterms:modified xsi:type="dcterms:W3CDTF">2015-11-19T15:21:00Z</dcterms:modified>
</cp:coreProperties>
</file>